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1206" w14:textId="086179C1" w:rsidR="00CC17FA" w:rsidRPr="00CC17FA" w:rsidRDefault="00CC17FA" w:rsidP="00CC17FA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WORK SANS REGULAR ROMAN" w:eastAsia="Times New Roman" w:hAnsi="WORK SANS REGULAR ROMAN" w:cs="Calibri"/>
          <w:b/>
          <w:color w:val="365F91"/>
          <w:lang w:eastAsia="ar-S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053"/>
      </w:tblGrid>
      <w:tr w:rsidR="00CC17FA" w:rsidRPr="00CC17FA" w14:paraId="6C1CE828" w14:textId="77777777" w:rsidTr="00F83446">
        <w:trPr>
          <w:trHeight w:val="14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54441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</w:p>
          <w:p w14:paraId="75781D72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</w:pPr>
            <w:r w:rsidRPr="00CC17FA">
              <w:rPr>
                <w:rFonts w:ascii="Times New Roman" w:eastAsia="Times New Roman" w:hAnsi="Times New Roman" w:cs="Times New Roman"/>
                <w:b/>
                <w:noProof/>
                <w:spacing w:val="20"/>
                <w:position w:val="-2"/>
                <w:sz w:val="24"/>
                <w:szCs w:val="24"/>
                <w:lang w:eastAsia="it-IT"/>
              </w:rPr>
              <w:drawing>
                <wp:inline distT="0" distB="0" distL="0" distR="0" wp14:anchorId="1A70B6E6" wp14:editId="71255F82">
                  <wp:extent cx="1171575" cy="53340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E8239" w14:textId="77777777" w:rsidR="00CC17FA" w:rsidRPr="00CC17FA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</w:tcPr>
          <w:p w14:paraId="73A67615" w14:textId="77777777" w:rsidR="00CC17FA" w:rsidRPr="00BA3DE8" w:rsidRDefault="00CC17FA" w:rsidP="00CC17FA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  <w:p w14:paraId="540CF85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0A107FE" w14:textId="77777777" w:rsidR="00CC17FA" w:rsidRPr="00BA3DE8" w:rsidRDefault="00CC17FA" w:rsidP="00CC17FA">
            <w:pPr>
              <w:spacing w:after="0" w:line="240" w:lineRule="auto"/>
              <w:ind w:firstLine="708"/>
              <w:rPr>
                <w:rFonts w:ascii="Work Sans" w:eastAsia="Times New Roman" w:hAnsi="Work Sans" w:cs="Times New Roman"/>
                <w:b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lang w:eastAsia="it-IT"/>
              </w:rPr>
              <w:t xml:space="preserve">                Relazione annuale (RA)</w:t>
            </w:r>
          </w:p>
          <w:p w14:paraId="0CBC469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  <w:tc>
          <w:tcPr>
            <w:tcW w:w="2053" w:type="dxa"/>
          </w:tcPr>
          <w:p w14:paraId="2DEC9B85" w14:textId="77777777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69170B8A" w14:textId="77777777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34229F40" w14:textId="77777777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MODOT AQ 5</w:t>
            </w:r>
          </w:p>
          <w:p w14:paraId="2F44263B" w14:textId="2A700CD3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Rev</w:t>
            </w:r>
            <w:r w:rsidR="0053614D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0</w:t>
            </w:r>
            <w:r w:rsidR="009255D6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2</w:t>
            </w:r>
          </w:p>
          <w:p w14:paraId="647B5FF3" w14:textId="074E33CC" w:rsidR="00CC17FA" w:rsidRPr="008423AE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Data</w:t>
            </w:r>
            <w:r w:rsidR="0053614D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</w:t>
            </w:r>
            <w:r w:rsidR="008423AE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15.</w:t>
            </w:r>
            <w:r w:rsidR="009255D6" w:rsidRPr="008423AE">
              <w:rPr>
                <w:rFonts w:ascii="Work Sans" w:eastAsia="Times New Roman" w:hAnsi="Work Sans" w:cs="Times New Roman"/>
                <w:b/>
                <w:lang w:val="en-GB" w:eastAsia="it-IT"/>
              </w:rPr>
              <w:t>10.2024</w:t>
            </w:r>
          </w:p>
        </w:tc>
      </w:tr>
    </w:tbl>
    <w:p w14:paraId="2C03428A" w14:textId="4A7FD97F" w:rsidR="00CC17FA" w:rsidRPr="00BA3DE8" w:rsidRDefault="00CC17FA" w:rsidP="00CC17FA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</w:pPr>
      <w:r w:rsidRPr="00BA3DE8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>La Relazione annuale - redatta a fine ciclo e relativa alle attività svolte</w:t>
      </w:r>
      <w:r w:rsidRPr="00BA3DE8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nel triennio ai sensi dell’art. 10 lettera q) del Regolamento dei corsi di dottorato di ricerca e per i fini dell’Assicurazione di Qualità nei Corsi di Dottorato di Ricerca secondo AVA3. La RA si compone di quattro sezioni: 1) Frontespizio; 2) Scheda di monitoraggio annuale (di fine ciclo) ai fini del riesame; 3) Punti di forza e punti di debolezza; 4) Documento di analisi degli indicatori ANVUR (DAI).</w:t>
      </w:r>
      <w:r w:rsidR="0091634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La RA, nella sezione 2)</w:t>
      </w:r>
      <w:r w:rsidR="009D5127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, </w:t>
      </w:r>
      <w:r w:rsidR="0091634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incorpora al punto D.PHD. 3.1 il DAQ.</w:t>
      </w:r>
    </w:p>
    <w:p w14:paraId="141C734A" w14:textId="77777777" w:rsidR="00CC17FA" w:rsidRPr="00CC17FA" w:rsidRDefault="00CC17FA" w:rsidP="00CC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7F987B" w14:textId="77777777" w:rsidR="00CC17FA" w:rsidRPr="00CC17FA" w:rsidRDefault="00CC17FA" w:rsidP="00CC17FA">
      <w:pPr>
        <w:numPr>
          <w:ilvl w:val="0"/>
          <w:numId w:val="12"/>
        </w:numPr>
        <w:shd w:val="clear" w:color="auto" w:fill="E6E6E6"/>
        <w:spacing w:after="120" w:line="216" w:lineRule="auto"/>
        <w:contextualSpacing/>
        <w:rPr>
          <w:rFonts w:ascii="WORK SANS REGULAR ROMAN" w:eastAsia="Times New Roman" w:hAnsi="WORK SANS REGULAR ROMAN" w:cs="Times New Roman"/>
          <w:b/>
          <w:lang w:eastAsia="it-IT"/>
        </w:rPr>
      </w:pPr>
      <w:r w:rsidRPr="00CC17FA">
        <w:rPr>
          <w:rFonts w:ascii="WORK SANS REGULAR ROMAN" w:eastAsia="Times New Roman" w:hAnsi="WORK SANS REGULAR ROMAN" w:cs="Times New Roman"/>
          <w:b/>
          <w:lang w:eastAsia="it-IT"/>
        </w:rPr>
        <w:t>Frontespizio</w:t>
      </w: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1E0" w:firstRow="1" w:lastRow="1" w:firstColumn="1" w:lastColumn="1" w:noHBand="0" w:noVBand="0"/>
      </w:tblPr>
      <w:tblGrid>
        <w:gridCol w:w="9626"/>
      </w:tblGrid>
      <w:tr w:rsidR="00CC17FA" w:rsidRPr="00BA3DE8" w14:paraId="3B520A34" w14:textId="77777777" w:rsidTr="00F83446">
        <w:tc>
          <w:tcPr>
            <w:tcW w:w="9923" w:type="dxa"/>
          </w:tcPr>
          <w:p w14:paraId="14095BD0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Nome del Dottorato ____________________________</w:t>
            </w:r>
          </w:p>
          <w:p w14:paraId="4613E5B9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Anno accademico ______________________________</w:t>
            </w:r>
          </w:p>
          <w:p w14:paraId="330DF2A2" w14:textId="77777777" w:rsidR="00AA46A3" w:rsidRPr="00BA3DE8" w:rsidRDefault="00AA46A3" w:rsidP="00AA46A3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Dipartimento proponente ________________________</w:t>
            </w:r>
          </w:p>
          <w:p w14:paraId="735A7F05" w14:textId="77777777" w:rsidR="00AA46A3" w:rsidRDefault="00AA46A3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0460B5AA" w14:textId="7AD25D84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Ciclo _____________________________________________</w:t>
            </w:r>
          </w:p>
          <w:p w14:paraId="0D25EADD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Data Inizio attività ___________________________________</w:t>
            </w:r>
          </w:p>
          <w:p w14:paraId="02AFEB4B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N. dottorandi immatricolati ___________________________</w:t>
            </w:r>
          </w:p>
          <w:p w14:paraId="31E248E8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N. dottorandi al 3 anno _______________________________</w:t>
            </w:r>
          </w:p>
          <w:p w14:paraId="5113A9A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7A602D14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Curricula</w:t>
            </w:r>
          </w:p>
          <w:p w14:paraId="56AE480F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1)_________________________</w:t>
            </w:r>
          </w:p>
          <w:p w14:paraId="770F419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2)_________________________</w:t>
            </w:r>
          </w:p>
          <w:p w14:paraId="1F54050A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3)_________________________</w:t>
            </w:r>
            <w:r w:rsidRPr="00BA3DE8">
              <w:rPr>
                <w:rFonts w:ascii="Work Sans" w:eastAsia="Times New Roman" w:hAnsi="Work Sans" w:cs="Times New Roman"/>
                <w:lang w:eastAsia="it-IT"/>
              </w:rPr>
              <w:softHyphen/>
            </w:r>
          </w:p>
          <w:p w14:paraId="69B05298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lang w:eastAsia="it-IT"/>
              </w:rPr>
              <w:t>Coordinatore attuale ____________________________</w:t>
            </w:r>
          </w:p>
          <w:p w14:paraId="2C5D9385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CF12A4A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Il Collegio dei docenti si è riunito per l’esame della relazione annuale nella/e seguente/i data/e: ______________________(</w:t>
            </w:r>
            <w:proofErr w:type="spellStart"/>
            <w:proofErr w:type="gramStart"/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gg.mm.aaaa</w:t>
            </w:r>
            <w:proofErr w:type="spellEnd"/>
            <w:proofErr w:type="gramEnd"/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)</w:t>
            </w:r>
          </w:p>
          <w:p w14:paraId="6AF00B9B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Presentato, discusso e approvato in Consiglio di Dipartimento in data:</w:t>
            </w:r>
            <w:r w:rsidRPr="00BA3DE8"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  <w:t xml:space="preserve"> </w:t>
            </w:r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_____________________________ (</w:t>
            </w:r>
            <w:proofErr w:type="spellStart"/>
            <w:proofErr w:type="gramStart"/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gg.mm.aaaa</w:t>
            </w:r>
            <w:proofErr w:type="spellEnd"/>
            <w:proofErr w:type="gramEnd"/>
            <w:r w:rsidRPr="00BA3DE8">
              <w:rPr>
                <w:rFonts w:ascii="Work Sans" w:eastAsia="Times New Roman" w:hAnsi="Work Sans" w:cs="Lucida Sans Unicode"/>
                <w:color w:val="000000"/>
                <w:lang w:eastAsia="it-IT"/>
              </w:rPr>
              <w:t>)</w:t>
            </w:r>
          </w:p>
          <w:p w14:paraId="15FA3864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</w:tr>
    </w:tbl>
    <w:p w14:paraId="555E375E" w14:textId="77777777" w:rsidR="00CC17FA" w:rsidRPr="00BA3DE8" w:rsidRDefault="00CC17FA" w:rsidP="00CC17FA">
      <w:pPr>
        <w:spacing w:after="0" w:line="240" w:lineRule="auto"/>
        <w:rPr>
          <w:rFonts w:ascii="Work Sans" w:eastAsia="Times New Roman" w:hAnsi="Work Sans" w:cs="Times New Roman"/>
          <w:lang w:eastAsia="it-IT"/>
        </w:rPr>
        <w:sectPr w:rsidR="00CC17FA" w:rsidRPr="00BA3DE8" w:rsidSect="00D122C9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1A7F001F" w14:textId="77777777" w:rsidR="00CC17FA" w:rsidRPr="00CC17FA" w:rsidRDefault="00CC17FA" w:rsidP="00CC17FA">
      <w:pPr>
        <w:numPr>
          <w:ilvl w:val="0"/>
          <w:numId w:val="12"/>
        </w:numPr>
        <w:shd w:val="clear" w:color="auto" w:fill="E6E6E6"/>
        <w:spacing w:after="120" w:line="216" w:lineRule="auto"/>
        <w:contextualSpacing/>
        <w:rPr>
          <w:rFonts w:ascii="WORK SANS REGULAR ROMAN" w:eastAsia="Times New Roman" w:hAnsi="WORK SANS REGULAR ROMAN" w:cs="Times New Roman"/>
          <w:b/>
          <w:bCs/>
          <w:lang w:eastAsia="it-IT"/>
        </w:rPr>
      </w:pPr>
      <w:bookmarkStart w:id="0" w:name="_Hlk117672556"/>
      <w:r w:rsidRPr="00CC17FA">
        <w:rPr>
          <w:rFonts w:ascii="WORK SANS REGULAR ROMAN" w:eastAsia="Times New Roman" w:hAnsi="WORK SANS REGULAR ROMAN" w:cs="Times New Roman"/>
          <w:b/>
          <w:lang w:eastAsia="it-IT"/>
        </w:rPr>
        <w:lastRenderedPageBreak/>
        <w:t>Scheda di monitoraggio annuale (di fine ciclo) ai fini del riesame</w:t>
      </w:r>
    </w:p>
    <w:p w14:paraId="1534591D" w14:textId="77777777" w:rsidR="00CC17FA" w:rsidRPr="00CC17FA" w:rsidRDefault="00CC17FA" w:rsidP="00CC17FA">
      <w:pPr>
        <w:spacing w:after="0" w:line="216" w:lineRule="auto"/>
        <w:rPr>
          <w:rFonts w:ascii="WORK SANS REGULAR ROMAN" w:eastAsia="Times New Roman" w:hAnsi="WORK SANS REGULAR ROMAN" w:cs="Times New Roman"/>
          <w:b/>
          <w:bCs/>
          <w:lang w:eastAsia="it-IT"/>
        </w:rPr>
      </w:pPr>
      <w:r w:rsidRPr="00CC17FA">
        <w:rPr>
          <w:rFonts w:ascii="WORK SANS REGULAR ROMAN" w:eastAsia="Times New Roman" w:hAnsi="WORK SANS REGULAR ROMAN" w:cs="Times New Roman"/>
          <w:i/>
          <w:iCs/>
          <w:sz w:val="18"/>
          <w:szCs w:val="18"/>
          <w:lang w:eastAsia="it-IT"/>
        </w:rPr>
        <w:t>Gli indicatori si riferiscono al ciclo appena concluso.</w:t>
      </w:r>
    </w:p>
    <w:bookmarkEnd w:id="0"/>
    <w:p w14:paraId="144B7BB0" w14:textId="77777777" w:rsidR="00CC17FA" w:rsidRPr="00CC17FA" w:rsidRDefault="00CC17FA" w:rsidP="00CC17FA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it-IT"/>
        </w:rPr>
      </w:pPr>
    </w:p>
    <w:tbl>
      <w:tblPr>
        <w:tblStyle w:val="Grigliatabella1"/>
        <w:tblW w:w="5068" w:type="pct"/>
        <w:tblLook w:val="04A0" w:firstRow="1" w:lastRow="0" w:firstColumn="1" w:lastColumn="0" w:noHBand="0" w:noVBand="1"/>
      </w:tblPr>
      <w:tblGrid>
        <w:gridCol w:w="1021"/>
        <w:gridCol w:w="1675"/>
        <w:gridCol w:w="1172"/>
        <w:gridCol w:w="2623"/>
        <w:gridCol w:w="3696"/>
        <w:gridCol w:w="1391"/>
        <w:gridCol w:w="1382"/>
        <w:gridCol w:w="7"/>
        <w:gridCol w:w="1503"/>
      </w:tblGrid>
      <w:tr w:rsidR="00CC17FA" w:rsidRPr="00BA3DE8" w14:paraId="255B8847" w14:textId="77777777" w:rsidTr="00364078">
        <w:trPr>
          <w:trHeight w:val="530"/>
          <w:tblHeader/>
        </w:trPr>
        <w:tc>
          <w:tcPr>
            <w:tcW w:w="782" w:type="pct"/>
            <w:gridSpan w:val="2"/>
            <w:vAlign w:val="center"/>
            <w:hideMark/>
          </w:tcPr>
          <w:p w14:paraId="2ED4D3B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>Punto di Attenzione</w:t>
            </w:r>
          </w:p>
        </w:tc>
        <w:tc>
          <w:tcPr>
            <w:tcW w:w="1130" w:type="pct"/>
            <w:gridSpan w:val="2"/>
            <w:vAlign w:val="center"/>
          </w:tcPr>
          <w:p w14:paraId="35CB304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>Aspetti da considerare</w:t>
            </w:r>
          </w:p>
        </w:tc>
        <w:tc>
          <w:tcPr>
            <w:tcW w:w="924" w:type="pct"/>
            <w:shd w:val="clear" w:color="auto" w:fill="92D050"/>
          </w:tcPr>
          <w:p w14:paraId="4F0900D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</w:rPr>
              <w:t>Indicatori</w:t>
            </w:r>
          </w:p>
        </w:tc>
        <w:tc>
          <w:tcPr>
            <w:tcW w:w="415" w:type="pct"/>
            <w:shd w:val="clear" w:color="auto" w:fill="92D050"/>
          </w:tcPr>
          <w:p w14:paraId="27723683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</w:rPr>
              <w:t>Documento di Riferimento (a regime)</w:t>
            </w:r>
          </w:p>
        </w:tc>
        <w:tc>
          <w:tcPr>
            <w:tcW w:w="357" w:type="pct"/>
            <w:shd w:val="clear" w:color="auto" w:fill="92D050"/>
          </w:tcPr>
          <w:p w14:paraId="63A2037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</w:rPr>
              <w:t>Valutazione (indicare solo numeri interi)</w:t>
            </w:r>
          </w:p>
        </w:tc>
        <w:tc>
          <w:tcPr>
            <w:tcW w:w="1392" w:type="pct"/>
            <w:gridSpan w:val="2"/>
            <w:shd w:val="clear" w:color="auto" w:fill="92D050"/>
          </w:tcPr>
          <w:p w14:paraId="596C288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</w:rPr>
              <w:t>Analisi e commento</w:t>
            </w:r>
          </w:p>
        </w:tc>
      </w:tr>
      <w:tr w:rsidR="00CC17FA" w:rsidRPr="00BA3DE8" w14:paraId="61A64C12" w14:textId="77777777" w:rsidTr="00364078">
        <w:trPr>
          <w:trHeight w:val="529"/>
        </w:trPr>
        <w:tc>
          <w:tcPr>
            <w:tcW w:w="287" w:type="pct"/>
            <w:vMerge w:val="restart"/>
          </w:tcPr>
          <w:p w14:paraId="4387DF5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>D.PHD.1</w:t>
            </w:r>
          </w:p>
        </w:tc>
        <w:tc>
          <w:tcPr>
            <w:tcW w:w="495" w:type="pct"/>
            <w:vMerge w:val="restart"/>
          </w:tcPr>
          <w:p w14:paraId="4E8FD463" w14:textId="77777777" w:rsidR="00CC17FA" w:rsidRPr="00BA3DE8" w:rsidDel="00E42042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>Progettazione del Corso di Dottorato di Ricerca</w:t>
            </w:r>
          </w:p>
        </w:tc>
        <w:tc>
          <w:tcPr>
            <w:tcW w:w="322" w:type="pct"/>
            <w:vMerge w:val="restart"/>
          </w:tcPr>
          <w:p w14:paraId="7ED3B440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D.PHD.1.1</w:t>
            </w:r>
          </w:p>
        </w:tc>
        <w:tc>
          <w:tcPr>
            <w:tcW w:w="808" w:type="pct"/>
            <w:vMerge w:val="restart"/>
          </w:tcPr>
          <w:p w14:paraId="1AB6F6BC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</w:r>
          </w:p>
        </w:tc>
        <w:tc>
          <w:tcPr>
            <w:tcW w:w="924" w:type="pct"/>
          </w:tcPr>
          <w:p w14:paraId="78244AF5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iCs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approfondimento delle motivazioni, potenzialità ed aggiornamento del progetto formativo (1. Molto basso -2. Basso – 3. Medio – 4. Alto - 5. Molto alto)</w:t>
            </w:r>
          </w:p>
        </w:tc>
        <w:tc>
          <w:tcPr>
            <w:tcW w:w="415" w:type="pct"/>
            <w:vMerge w:val="restart"/>
          </w:tcPr>
          <w:p w14:paraId="235C8FD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3107083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75D403E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5434016" w14:textId="77777777" w:rsidTr="00364078">
        <w:trPr>
          <w:trHeight w:val="553"/>
        </w:trPr>
        <w:tc>
          <w:tcPr>
            <w:tcW w:w="287" w:type="pct"/>
            <w:vMerge/>
          </w:tcPr>
          <w:p w14:paraId="43C12D53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4F49A5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6D32AD2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E1E7AE1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25CD33E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dettaglio nella descrizione degli obiettivi formativi (specifici e trasversali) (1. Molto basso -2. Basso – 3. Medio – 4. Alto - 5. Molto alto)</w:t>
            </w:r>
          </w:p>
        </w:tc>
        <w:tc>
          <w:tcPr>
            <w:tcW w:w="415" w:type="pct"/>
            <w:vMerge/>
          </w:tcPr>
          <w:p w14:paraId="2E20D2A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C3D53E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7C9014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B5D474B" w14:textId="77777777" w:rsidTr="00364078">
        <w:trPr>
          <w:trHeight w:val="334"/>
        </w:trPr>
        <w:tc>
          <w:tcPr>
            <w:tcW w:w="287" w:type="pct"/>
            <w:vMerge/>
          </w:tcPr>
          <w:p w14:paraId="4FFE5B6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C05E00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8704350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5D314BA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DCEF40B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Incontri/riunioni/consultazioni con parti interessate nel corso dell’ultimo anno (n.)</w:t>
            </w:r>
          </w:p>
        </w:tc>
        <w:tc>
          <w:tcPr>
            <w:tcW w:w="415" w:type="pct"/>
            <w:vMerge/>
          </w:tcPr>
          <w:p w14:paraId="177526F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46554F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E7A0D4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E9734E0" w14:textId="77777777" w:rsidTr="00364078">
        <w:trPr>
          <w:trHeight w:val="346"/>
        </w:trPr>
        <w:tc>
          <w:tcPr>
            <w:tcW w:w="287" w:type="pct"/>
            <w:vMerge/>
          </w:tcPr>
          <w:p w14:paraId="7484FFE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D5A444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AF9CE93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C76D07E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5294B9D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iCs/>
                <w:sz w:val="20"/>
                <w:szCs w:val="20"/>
              </w:rPr>
              <w:t xml:space="preserve">Presenza di un Comitato Consultivo/Board of </w:t>
            </w:r>
            <w:proofErr w:type="spellStart"/>
            <w:r w:rsidRPr="00BA3DE8">
              <w:rPr>
                <w:rFonts w:ascii="Work Sans" w:eastAsia="Calibri" w:hAnsi="Work Sans" w:cs="Calibri"/>
                <w:iCs/>
                <w:sz w:val="20"/>
                <w:szCs w:val="20"/>
              </w:rPr>
              <w:t>Advisors</w:t>
            </w:r>
            <w:proofErr w:type="spellEnd"/>
            <w:r w:rsidRPr="00BA3DE8">
              <w:rPr>
                <w:rFonts w:ascii="Work Sans" w:eastAsia="Calibri" w:hAnsi="Work Sans" w:cs="Calibri"/>
                <w:iCs/>
                <w:sz w:val="20"/>
                <w:szCs w:val="20"/>
              </w:rPr>
              <w:t xml:space="preserve"> (S/N)</w:t>
            </w:r>
          </w:p>
        </w:tc>
        <w:tc>
          <w:tcPr>
            <w:tcW w:w="415" w:type="pct"/>
            <w:vMerge/>
          </w:tcPr>
          <w:p w14:paraId="2C4697B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B36D42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1755DA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EC7ED7C" w14:textId="77777777" w:rsidTr="00364078">
        <w:trPr>
          <w:trHeight w:val="347"/>
        </w:trPr>
        <w:tc>
          <w:tcPr>
            <w:tcW w:w="287" w:type="pct"/>
            <w:vMerge/>
            <w:hideMark/>
          </w:tcPr>
          <w:p w14:paraId="49D4416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hideMark/>
          </w:tcPr>
          <w:p w14:paraId="6EDEDA72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766F3E2C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D.PHD.1.2</w:t>
            </w:r>
          </w:p>
        </w:tc>
        <w:tc>
          <w:tcPr>
            <w:tcW w:w="808" w:type="pct"/>
            <w:vMerge w:val="restart"/>
            <w:hideMark/>
          </w:tcPr>
          <w:p w14:paraId="24B11A71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Il Collegio del Corso di Dottorato di Ricerca ha definito formalmente una propria visione chiara e articolata del percorso di formazione alla ricerca dei dottorandi, coerente con gli obiettivi formativi (specifici e trasversali) e le risorse disponibili.</w:t>
            </w:r>
          </w:p>
        </w:tc>
        <w:tc>
          <w:tcPr>
            <w:tcW w:w="924" w:type="pct"/>
          </w:tcPr>
          <w:p w14:paraId="39502FA7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dettaglio della descrizione dei percorsi formativi (1. Molto basso -2. Basso – 3. Medio – 4. Alto - 5. Molto alto)</w:t>
            </w:r>
          </w:p>
        </w:tc>
        <w:tc>
          <w:tcPr>
            <w:tcW w:w="415" w:type="pct"/>
            <w:vMerge w:val="restart"/>
          </w:tcPr>
          <w:p w14:paraId="5440E1E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5827124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6DF583A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98BCE93" w14:textId="77777777" w:rsidTr="00364078">
        <w:trPr>
          <w:trHeight w:val="380"/>
        </w:trPr>
        <w:tc>
          <w:tcPr>
            <w:tcW w:w="287" w:type="pct"/>
            <w:vMerge/>
          </w:tcPr>
          <w:p w14:paraId="56EEB63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ED0514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8CB556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B98423B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B31CE44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coerenza tra Corso di Dottorato e pianificazione strategica di ateneo) (1. Molto basso -2. Basso – 3. Medio – 4. Alto - 5. Molto alto)</w:t>
            </w:r>
          </w:p>
        </w:tc>
        <w:tc>
          <w:tcPr>
            <w:tcW w:w="415" w:type="pct"/>
            <w:vMerge/>
          </w:tcPr>
          <w:p w14:paraId="50C2D1D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CF99F8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6F69667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D7BF93B" w14:textId="77777777" w:rsidTr="00364078">
        <w:trPr>
          <w:trHeight w:val="449"/>
        </w:trPr>
        <w:tc>
          <w:tcPr>
            <w:tcW w:w="287" w:type="pct"/>
            <w:vMerge/>
          </w:tcPr>
          <w:p w14:paraId="4380A8DB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9DAB00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59FC78D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DB718E2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64425377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coerenza tra gli obiettivi formativi e le risorse disponibili (1. Molto basso -2. Basso – 3. Medio – 4. Alto - 5. Molto alto)</w:t>
            </w:r>
          </w:p>
        </w:tc>
        <w:tc>
          <w:tcPr>
            <w:tcW w:w="415" w:type="pct"/>
            <w:vMerge/>
          </w:tcPr>
          <w:p w14:paraId="5F88F35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3ED2FA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D49A64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C6CFB7D" w14:textId="77777777" w:rsidTr="00364078">
        <w:trPr>
          <w:trHeight w:val="518"/>
        </w:trPr>
        <w:tc>
          <w:tcPr>
            <w:tcW w:w="287" w:type="pct"/>
            <w:vMerge/>
          </w:tcPr>
          <w:p w14:paraId="481542A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2AB8C3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3A2FCC23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D.PHD.1.3</w:t>
            </w:r>
          </w:p>
        </w:tc>
        <w:tc>
          <w:tcPr>
            <w:tcW w:w="808" w:type="pct"/>
            <w:vMerge w:val="restart"/>
          </w:tcPr>
          <w:p w14:paraId="56B73BBF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</w:r>
          </w:p>
        </w:tc>
        <w:tc>
          <w:tcPr>
            <w:tcW w:w="924" w:type="pct"/>
          </w:tcPr>
          <w:p w14:paraId="4E7BF0D8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coerenza delle attività di formazione con gli obiettivi formativi ed i profili culturali e professionali in uscita (1. Molto basso -2. Basso – 3. Medio – 4. Alto - 5. Molto alto)</w:t>
            </w:r>
          </w:p>
        </w:tc>
        <w:tc>
          <w:tcPr>
            <w:tcW w:w="415" w:type="pct"/>
            <w:vMerge w:val="restart"/>
          </w:tcPr>
          <w:p w14:paraId="03D35BE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5E7845D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471C1C0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3955987" w14:textId="77777777" w:rsidTr="00364078">
        <w:trPr>
          <w:trHeight w:val="345"/>
        </w:trPr>
        <w:tc>
          <w:tcPr>
            <w:tcW w:w="287" w:type="pct"/>
            <w:vMerge/>
          </w:tcPr>
          <w:p w14:paraId="1BF898F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B1027A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5CECE53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09CDFBA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CF7E466" w14:textId="77777777" w:rsidR="00E41020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Attività di formazione (collegiali e individuali) specifiche </w:t>
            </w:r>
            <w:r w:rsidR="00472FF6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del Corso di </w:t>
            </w:r>
            <w:r w:rsidR="00E41020" w:rsidRPr="00BA3DE8">
              <w:rPr>
                <w:rFonts w:ascii="Work Sans" w:eastAsia="Calibri" w:hAnsi="Work Sans" w:cs="Calibri"/>
                <w:sz w:val="20"/>
                <w:szCs w:val="20"/>
              </w:rPr>
              <w:t>D</w:t>
            </w:r>
            <w:r w:rsidR="00472FF6" w:rsidRPr="00BA3DE8">
              <w:rPr>
                <w:rFonts w:ascii="Work Sans" w:eastAsia="Calibri" w:hAnsi="Work Sans" w:cs="Calibri"/>
                <w:sz w:val="20"/>
                <w:szCs w:val="20"/>
              </w:rPr>
              <w:t>ottorato</w:t>
            </w:r>
            <w:r w:rsidR="00E41020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diverse dalla didattica di I e II livello</w:t>
            </w:r>
            <w:r w:rsidR="00472FF6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</w:t>
            </w:r>
          </w:p>
          <w:p w14:paraId="3E3C03AB" w14:textId="3A279E7D" w:rsidR="00CC17FA" w:rsidRPr="00BA3DE8" w:rsidRDefault="00472FF6" w:rsidP="00E41020">
            <w:pPr>
              <w:widowControl w:val="0"/>
              <w:autoSpaceDE w:val="0"/>
              <w:autoSpaceDN w:val="0"/>
              <w:spacing w:before="1"/>
              <w:ind w:left="453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(</w:t>
            </w:r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n. di corsi, ore e </w:t>
            </w:r>
            <w:proofErr w:type="spellStart"/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/>
          </w:tcPr>
          <w:p w14:paraId="1F65945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6F85939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083991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8E5FD23" w14:textId="77777777" w:rsidTr="00364078">
        <w:trPr>
          <w:trHeight w:val="184"/>
        </w:trPr>
        <w:tc>
          <w:tcPr>
            <w:tcW w:w="287" w:type="pct"/>
            <w:vMerge/>
          </w:tcPr>
          <w:p w14:paraId="315BEAE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E4E52B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DC71670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9B47AC4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BD66DE6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metodologie didattiche innovative (S/N, elenco)</w:t>
            </w:r>
          </w:p>
        </w:tc>
        <w:tc>
          <w:tcPr>
            <w:tcW w:w="415" w:type="pct"/>
            <w:vMerge/>
          </w:tcPr>
          <w:p w14:paraId="3C42C8F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924F00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919ABF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65EC4B1" w14:textId="77777777" w:rsidTr="00364078">
        <w:trPr>
          <w:trHeight w:val="184"/>
        </w:trPr>
        <w:tc>
          <w:tcPr>
            <w:tcW w:w="287" w:type="pct"/>
            <w:vMerge/>
          </w:tcPr>
          <w:p w14:paraId="2A2D179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EEE905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4123171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A39B8E0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3765C51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attività di ricerca innovative (S/N, elenco)</w:t>
            </w:r>
          </w:p>
        </w:tc>
        <w:tc>
          <w:tcPr>
            <w:tcW w:w="415" w:type="pct"/>
            <w:vMerge/>
          </w:tcPr>
          <w:p w14:paraId="3EC05B7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4823F2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3BE4B6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27B825F" w14:textId="77777777" w:rsidTr="00364078">
        <w:trPr>
          <w:trHeight w:val="369"/>
        </w:trPr>
        <w:tc>
          <w:tcPr>
            <w:tcW w:w="287" w:type="pct"/>
            <w:vMerge/>
          </w:tcPr>
          <w:p w14:paraId="2CACAF3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7C9AC0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EDAC3AC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99159A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8293009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una piattaforma di e-learning (S/N)</w:t>
            </w:r>
          </w:p>
        </w:tc>
        <w:tc>
          <w:tcPr>
            <w:tcW w:w="415" w:type="pct"/>
            <w:vMerge/>
          </w:tcPr>
          <w:p w14:paraId="3F24B77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EA017A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EB8CC1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D7CA2BB" w14:textId="77777777" w:rsidTr="00364078">
        <w:trPr>
          <w:trHeight w:val="345"/>
        </w:trPr>
        <w:tc>
          <w:tcPr>
            <w:tcW w:w="287" w:type="pct"/>
            <w:vMerge/>
          </w:tcPr>
          <w:p w14:paraId="074570C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E05065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71D23031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D.PHD.1.4</w:t>
            </w:r>
          </w:p>
        </w:tc>
        <w:tc>
          <w:tcPr>
            <w:tcW w:w="808" w:type="pct"/>
            <w:vMerge w:val="restart"/>
          </w:tcPr>
          <w:p w14:paraId="278FC52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Il progetto formativo include elementi di interdisciplinarità, multidisciplinarietà e </w:t>
            </w:r>
            <w:proofErr w:type="spellStart"/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transdisciplinarietà</w:t>
            </w:r>
            <w:proofErr w:type="spellEnd"/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, pur nel rispetto della specificità del Corso di Dottorato di Ricerca.</w:t>
            </w:r>
          </w:p>
        </w:tc>
        <w:tc>
          <w:tcPr>
            <w:tcW w:w="924" w:type="pct"/>
          </w:tcPr>
          <w:p w14:paraId="518B6506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Attività di formazione carattere multidisciplinare, transdisciplinare e interdisciplinare (n. di corsi, ore e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 w:val="restart"/>
          </w:tcPr>
          <w:p w14:paraId="6BAF7AA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46026DC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663B56C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9660015" w14:textId="77777777" w:rsidTr="00364078">
        <w:trPr>
          <w:trHeight w:val="334"/>
        </w:trPr>
        <w:tc>
          <w:tcPr>
            <w:tcW w:w="287" w:type="pct"/>
            <w:vMerge/>
          </w:tcPr>
          <w:p w14:paraId="017B874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B0149C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B77CD07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E016F6B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81C28AC" w14:textId="1351C039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Aree di riferimento intercettate nel progetto </w:t>
            </w:r>
            <w:r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t>(</w:t>
            </w:r>
            <w:r w:rsidR="00076A93"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specificare tra: </w:t>
            </w:r>
            <w:r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t>umanistiche, scientifiche, tecnologiche, sanitarie o economico-sociali)</w:t>
            </w:r>
          </w:p>
        </w:tc>
        <w:tc>
          <w:tcPr>
            <w:tcW w:w="415" w:type="pct"/>
            <w:vMerge/>
          </w:tcPr>
          <w:p w14:paraId="4B512F4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4901DC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7D3F4E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2F6984F" w14:textId="77777777" w:rsidTr="00364078">
        <w:trPr>
          <w:trHeight w:val="357"/>
        </w:trPr>
        <w:tc>
          <w:tcPr>
            <w:tcW w:w="287" w:type="pct"/>
            <w:vMerge/>
          </w:tcPr>
          <w:p w14:paraId="291DDCC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9AB8C2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452C36B7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C3BEB3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1BB6390" w14:textId="79A2503D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iCs/>
                <w:sz w:val="20"/>
                <w:szCs w:val="20"/>
              </w:rPr>
              <w:t>SSD di appartenenza dei componenti del Collegio dei docenti (n.)</w:t>
            </w:r>
          </w:p>
        </w:tc>
        <w:tc>
          <w:tcPr>
            <w:tcW w:w="415" w:type="pct"/>
            <w:vMerge/>
          </w:tcPr>
          <w:p w14:paraId="7CE7693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4BB93D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B24199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2BDB7657" w14:textId="77777777" w:rsidTr="00364078">
        <w:trPr>
          <w:trHeight w:val="322"/>
        </w:trPr>
        <w:tc>
          <w:tcPr>
            <w:tcW w:w="287" w:type="pct"/>
            <w:vMerge/>
          </w:tcPr>
          <w:p w14:paraId="793E027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AF15B22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842015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73A4637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1A47D21" w14:textId="26143C9B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iCs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Varietà degli ambiti disciplinari di riferimento delle attività formative (n. S</w:t>
            </w:r>
            <w:r w:rsidR="00076A93" w:rsidRPr="00BA3DE8">
              <w:rPr>
                <w:rFonts w:ascii="Work Sans" w:eastAsia="Calibri" w:hAnsi="Work Sans" w:cs="Calibri"/>
                <w:sz w:val="20"/>
                <w:szCs w:val="20"/>
              </w:rPr>
              <w:t>S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D di riferimento delle attività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formative)</w:t>
            </w:r>
          </w:p>
        </w:tc>
        <w:tc>
          <w:tcPr>
            <w:tcW w:w="415" w:type="pct"/>
            <w:vMerge/>
          </w:tcPr>
          <w:p w14:paraId="0E6129F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093AD7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C71912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1EF5AA6" w14:textId="77777777" w:rsidTr="00364078">
        <w:trPr>
          <w:trHeight w:val="558"/>
        </w:trPr>
        <w:tc>
          <w:tcPr>
            <w:tcW w:w="287" w:type="pct"/>
            <w:vMerge/>
          </w:tcPr>
          <w:p w14:paraId="1D57BF5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A5487B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7E70472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4A24D2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1768C7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attività formative finalizzate allo sviluppo di capacità di disseminazione/comunicazione dell’attività di ricerca, trasferimento tecnologico e imprenditoria (n. di corsi, ore e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/>
          </w:tcPr>
          <w:p w14:paraId="7BF67229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14:paraId="3886880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C1E4FF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E619DEE" w14:textId="77777777" w:rsidTr="00364078">
        <w:trPr>
          <w:trHeight w:val="1058"/>
        </w:trPr>
        <w:tc>
          <w:tcPr>
            <w:tcW w:w="287" w:type="pct"/>
            <w:vMerge/>
          </w:tcPr>
          <w:p w14:paraId="667585EB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59F6CA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0171151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0000613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BF5E2D6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attività formative finalizzate alla conoscenza dei sistemi di ricerca europei e internazionali (n. di corsi, ore e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/>
          </w:tcPr>
          <w:p w14:paraId="230C271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2443DD2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A8794B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AB366A5" w14:textId="77777777" w:rsidTr="00364078">
        <w:trPr>
          <w:trHeight w:val="433"/>
        </w:trPr>
        <w:tc>
          <w:tcPr>
            <w:tcW w:w="287" w:type="pct"/>
            <w:vMerge/>
          </w:tcPr>
          <w:p w14:paraId="21F47EB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BAD0DD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8F9AEA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DAE0E91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97198AF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 Light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attività formative di approfondimento linguistico avanzato (n. di corsi, ore e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/>
          </w:tcPr>
          <w:p w14:paraId="55FB3A6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1FC708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6C761FE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7ECA126" w14:textId="77777777" w:rsidTr="00364078">
        <w:trPr>
          <w:trHeight w:val="161"/>
        </w:trPr>
        <w:tc>
          <w:tcPr>
            <w:tcW w:w="287" w:type="pct"/>
            <w:vMerge/>
          </w:tcPr>
          <w:p w14:paraId="1F758D8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BC42A3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2F958C6D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D.PHD.1.5</w:t>
            </w:r>
          </w:p>
        </w:tc>
        <w:tc>
          <w:tcPr>
            <w:tcW w:w="808" w:type="pct"/>
            <w:vMerge w:val="restart"/>
          </w:tcPr>
          <w:p w14:paraId="17390DD6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Al progetto formativo e di ricerca del Corso di Dottorato di Ricerca viene assicurata adeguata visibilità, anche di livello internazionale, su pagine web dedicate.</w:t>
            </w:r>
          </w:p>
        </w:tc>
        <w:tc>
          <w:tcPr>
            <w:tcW w:w="924" w:type="pct"/>
          </w:tcPr>
          <w:p w14:paraId="02D4953A" w14:textId="7AC62CE1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un</w:t>
            </w:r>
            <w:r w:rsidR="00076A93" w:rsidRPr="00BA3DE8">
              <w:rPr>
                <w:rFonts w:ascii="Work Sans" w:eastAsia="Calibri" w:hAnsi="Work Sans" w:cs="Calibri"/>
                <w:sz w:val="20"/>
                <w:szCs w:val="20"/>
              </w:rPr>
              <w:t>a sezione dedicata nel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sito web</w:t>
            </w:r>
            <w:r w:rsidR="00076A93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del Dipartimento/Centro di afferenza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(S/N)</w:t>
            </w:r>
          </w:p>
        </w:tc>
        <w:tc>
          <w:tcPr>
            <w:tcW w:w="415" w:type="pct"/>
            <w:vMerge w:val="restart"/>
          </w:tcPr>
          <w:p w14:paraId="306D745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7213FB4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039BB7F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FD2620D" w14:textId="77777777" w:rsidTr="00364078">
        <w:trPr>
          <w:trHeight w:val="345"/>
        </w:trPr>
        <w:tc>
          <w:tcPr>
            <w:tcW w:w="287" w:type="pct"/>
            <w:vMerge/>
          </w:tcPr>
          <w:p w14:paraId="1BEEE74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72C4D2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9991615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0F0E49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47E6133" w14:textId="6F379B06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pagine web dedicate ai curricula dei docenti del </w:t>
            </w:r>
            <w:r w:rsidR="00076A93" w:rsidRPr="00BA3DE8">
              <w:rPr>
                <w:rFonts w:ascii="Work Sans" w:eastAsia="Calibri" w:hAnsi="Work Sans" w:cs="Calibri"/>
                <w:sz w:val="20"/>
                <w:szCs w:val="20"/>
              </w:rPr>
              <w:t>C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ollegio (S/N)</w:t>
            </w:r>
          </w:p>
        </w:tc>
        <w:tc>
          <w:tcPr>
            <w:tcW w:w="415" w:type="pct"/>
            <w:vMerge/>
          </w:tcPr>
          <w:p w14:paraId="2F63D46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3D7EBB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D7A170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ED93BD4" w14:textId="77777777" w:rsidTr="00364078">
        <w:trPr>
          <w:trHeight w:val="161"/>
        </w:trPr>
        <w:tc>
          <w:tcPr>
            <w:tcW w:w="287" w:type="pct"/>
            <w:vMerge/>
          </w:tcPr>
          <w:p w14:paraId="050865E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E39952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21BAAEB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A78EA97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BCC6803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pagine web dedicate alla descrizione del corso (S/N)</w:t>
            </w:r>
          </w:p>
        </w:tc>
        <w:tc>
          <w:tcPr>
            <w:tcW w:w="415" w:type="pct"/>
            <w:vMerge/>
          </w:tcPr>
          <w:p w14:paraId="6BBF2E0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055B4F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30C02E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7E91C96" w14:textId="77777777" w:rsidTr="00364078">
        <w:trPr>
          <w:trHeight w:val="357"/>
        </w:trPr>
        <w:tc>
          <w:tcPr>
            <w:tcW w:w="287" w:type="pct"/>
            <w:vMerge/>
          </w:tcPr>
          <w:p w14:paraId="7ED905E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6C4A9F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1B8446A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5256363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6628E6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pagine web dedicate ai servizi a disposizione dei dottorandi (S/N)</w:t>
            </w:r>
          </w:p>
        </w:tc>
        <w:tc>
          <w:tcPr>
            <w:tcW w:w="415" w:type="pct"/>
            <w:vMerge/>
          </w:tcPr>
          <w:p w14:paraId="3DFCE8A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A76C24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9074B8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C3988FC" w14:textId="77777777" w:rsidTr="00364078">
        <w:trPr>
          <w:trHeight w:val="322"/>
        </w:trPr>
        <w:tc>
          <w:tcPr>
            <w:tcW w:w="287" w:type="pct"/>
            <w:vMerge/>
          </w:tcPr>
          <w:p w14:paraId="64FA763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7960002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08B395F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0824DA0A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8CD7406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Frequenza di aggiornamento del sito web (almeno mensile / almeno trimestrale/almeno annuale/più che annuale)</w:t>
            </w:r>
          </w:p>
        </w:tc>
        <w:tc>
          <w:tcPr>
            <w:tcW w:w="415" w:type="pct"/>
            <w:vMerge/>
          </w:tcPr>
          <w:p w14:paraId="4CE8BB1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75EEC1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F946D8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5909D60" w14:textId="77777777" w:rsidTr="00364078">
        <w:trPr>
          <w:trHeight w:val="184"/>
        </w:trPr>
        <w:tc>
          <w:tcPr>
            <w:tcW w:w="287" w:type="pct"/>
            <w:vMerge/>
          </w:tcPr>
          <w:p w14:paraId="7649224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EB606C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82F6858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DC2E6A4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916DFEC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un sito web in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inglese (S/N)</w:t>
            </w:r>
          </w:p>
        </w:tc>
        <w:tc>
          <w:tcPr>
            <w:tcW w:w="415" w:type="pct"/>
            <w:vMerge/>
          </w:tcPr>
          <w:p w14:paraId="6D99190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561250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AD5C26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8EFF7D2" w14:textId="77777777" w:rsidTr="00364078">
        <w:trPr>
          <w:trHeight w:val="241"/>
        </w:trPr>
        <w:tc>
          <w:tcPr>
            <w:tcW w:w="287" w:type="pct"/>
            <w:vMerge/>
          </w:tcPr>
          <w:p w14:paraId="67F2342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1C8AD6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AB19A25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A7340BB" w14:textId="77777777" w:rsidR="00CC17FA" w:rsidRPr="00BA3DE8" w:rsidRDefault="00CC17FA" w:rsidP="00CC17FA">
            <w:pPr>
              <w:shd w:val="clear" w:color="auto" w:fill="FFFFFF"/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286FDC2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Livello di copertura delle informazioni in inglese (%)</w:t>
            </w:r>
          </w:p>
        </w:tc>
        <w:tc>
          <w:tcPr>
            <w:tcW w:w="415" w:type="pct"/>
            <w:vMerge/>
          </w:tcPr>
          <w:p w14:paraId="2FC1BB5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63BE2F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27F4E6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C24CBBA" w14:textId="77777777" w:rsidTr="00364078">
        <w:trPr>
          <w:trHeight w:val="380"/>
        </w:trPr>
        <w:tc>
          <w:tcPr>
            <w:tcW w:w="287" w:type="pct"/>
            <w:vMerge/>
          </w:tcPr>
          <w:p w14:paraId="09031FC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7E73C7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5D07378F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D.PHD.1.6</w:t>
            </w:r>
          </w:p>
        </w:tc>
        <w:tc>
          <w:tcPr>
            <w:tcW w:w="808" w:type="pct"/>
            <w:vMerge w:val="restart"/>
          </w:tcPr>
          <w:p w14:paraId="78EB47BB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</w:r>
          </w:p>
        </w:tc>
        <w:tc>
          <w:tcPr>
            <w:tcW w:w="924" w:type="pct"/>
          </w:tcPr>
          <w:p w14:paraId="752BC884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dottorandi “stranieri” (laureati in università estere) (n. e % sul totale)</w:t>
            </w:r>
          </w:p>
        </w:tc>
        <w:tc>
          <w:tcPr>
            <w:tcW w:w="415" w:type="pct"/>
            <w:vMerge w:val="restart"/>
          </w:tcPr>
          <w:p w14:paraId="2BB86C4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DPI</w:t>
            </w:r>
          </w:p>
        </w:tc>
        <w:tc>
          <w:tcPr>
            <w:tcW w:w="357" w:type="pct"/>
          </w:tcPr>
          <w:p w14:paraId="5D1E070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63FF81D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12FCF36" w14:textId="77777777" w:rsidTr="00364078">
        <w:trPr>
          <w:trHeight w:val="288"/>
        </w:trPr>
        <w:tc>
          <w:tcPr>
            <w:tcW w:w="287" w:type="pct"/>
            <w:vMerge/>
          </w:tcPr>
          <w:p w14:paraId="0AA8885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E846A4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8EDB707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29358F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9C9CCC2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dottorandi “esterni” (laureati in altre sedi italiane) (n. e % sul totale)</w:t>
            </w:r>
          </w:p>
        </w:tc>
        <w:tc>
          <w:tcPr>
            <w:tcW w:w="415" w:type="pct"/>
            <w:vMerge/>
          </w:tcPr>
          <w:p w14:paraId="0DC1091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1859BC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DB7046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5E35B85" w14:textId="77777777" w:rsidTr="00364078">
        <w:trPr>
          <w:trHeight w:val="311"/>
        </w:trPr>
        <w:tc>
          <w:tcPr>
            <w:tcW w:w="287" w:type="pct"/>
            <w:vMerge/>
          </w:tcPr>
          <w:p w14:paraId="122D198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6738C10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75329B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C739C4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A3F5159" w14:textId="7EC199D2" w:rsidR="00CC17FA" w:rsidRPr="00BA3DE8" w:rsidRDefault="00C37C54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iscritti a Corsi di Dottorato di U</w:t>
            </w:r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niversità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straniere </w:t>
            </w:r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>che partecipano alle attività formative (n. e % sul totale)</w:t>
            </w:r>
          </w:p>
        </w:tc>
        <w:tc>
          <w:tcPr>
            <w:tcW w:w="415" w:type="pct"/>
            <w:vMerge/>
          </w:tcPr>
          <w:p w14:paraId="0A2078F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ACE112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6E73A73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034DBE6" w14:textId="77777777" w:rsidTr="00364078">
        <w:trPr>
          <w:trHeight w:val="334"/>
        </w:trPr>
        <w:tc>
          <w:tcPr>
            <w:tcW w:w="287" w:type="pct"/>
            <w:vMerge/>
          </w:tcPr>
          <w:p w14:paraId="5E3AFC7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17F46AC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6B200D5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5D6B45C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8D2041D" w14:textId="0F3E884F" w:rsidR="00CC17FA" w:rsidRPr="00BA3DE8" w:rsidRDefault="00C37C54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iscritti a Corsi di Dottorato di</w:t>
            </w:r>
            <w:r w:rsidR="00CC17FA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altre sedi italiane che partecipano alle attività formative (n. e % sul totale)</w:t>
            </w:r>
          </w:p>
        </w:tc>
        <w:tc>
          <w:tcPr>
            <w:tcW w:w="415" w:type="pct"/>
            <w:vMerge/>
          </w:tcPr>
          <w:p w14:paraId="0BF4AC7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488581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DA78F6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38222B5" w14:textId="77777777" w:rsidTr="00364078">
        <w:trPr>
          <w:trHeight w:val="311"/>
        </w:trPr>
        <w:tc>
          <w:tcPr>
            <w:tcW w:w="287" w:type="pct"/>
            <w:vMerge/>
          </w:tcPr>
          <w:p w14:paraId="66E4E7F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6A3A74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F56142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44F2A3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C12DC3E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Docenti stranieri/di altre sedi che partecipano all’erogazione delle attività formative (n. e % sul totale)</w:t>
            </w:r>
          </w:p>
        </w:tc>
        <w:tc>
          <w:tcPr>
            <w:tcW w:w="415" w:type="pct"/>
            <w:vMerge/>
          </w:tcPr>
          <w:p w14:paraId="4A97F7B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306DC0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932F8D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CDE3000" w14:textId="77777777" w:rsidTr="00364078">
        <w:trPr>
          <w:trHeight w:val="126"/>
        </w:trPr>
        <w:tc>
          <w:tcPr>
            <w:tcW w:w="287" w:type="pct"/>
            <w:vMerge/>
          </w:tcPr>
          <w:p w14:paraId="227A4D4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48F44AC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EE4A866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051D4C8A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00E0ACC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Titoli doppi (n.)</w:t>
            </w:r>
          </w:p>
        </w:tc>
        <w:tc>
          <w:tcPr>
            <w:tcW w:w="415" w:type="pct"/>
            <w:vMerge/>
          </w:tcPr>
          <w:p w14:paraId="45C1049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8D9A51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0A0335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30E7820" w14:textId="77777777" w:rsidTr="00364078">
        <w:trPr>
          <w:trHeight w:val="149"/>
        </w:trPr>
        <w:tc>
          <w:tcPr>
            <w:tcW w:w="287" w:type="pct"/>
            <w:vMerge/>
          </w:tcPr>
          <w:p w14:paraId="02E44E0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0B92878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F666B9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7394725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B6B5137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Titoli multipli (n.)</w:t>
            </w:r>
          </w:p>
        </w:tc>
        <w:tc>
          <w:tcPr>
            <w:tcW w:w="415" w:type="pct"/>
            <w:vMerge/>
          </w:tcPr>
          <w:p w14:paraId="7F17630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F3ED84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68FC532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6A5B7F2" w14:textId="77777777" w:rsidTr="00364078">
        <w:trPr>
          <w:trHeight w:val="149"/>
        </w:trPr>
        <w:tc>
          <w:tcPr>
            <w:tcW w:w="287" w:type="pct"/>
            <w:vMerge/>
          </w:tcPr>
          <w:p w14:paraId="4D233A9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5B8C94D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B35F276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FA37F3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E5465D4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Titoli congiunti (n.)</w:t>
            </w:r>
          </w:p>
        </w:tc>
        <w:tc>
          <w:tcPr>
            <w:tcW w:w="415" w:type="pct"/>
            <w:vMerge/>
          </w:tcPr>
          <w:p w14:paraId="66D351B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3F332F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3F8461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E1FB010" w14:textId="77777777" w:rsidTr="00364078">
        <w:trPr>
          <w:trHeight w:val="230"/>
        </w:trPr>
        <w:tc>
          <w:tcPr>
            <w:tcW w:w="287" w:type="pct"/>
            <w:vMerge/>
          </w:tcPr>
          <w:p w14:paraId="2E8EA5B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31783F6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6D25887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3F23273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D86362E" w14:textId="693F2FB5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Rilascio del titolo di Doctor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Europ</w:t>
            </w:r>
            <w:r w:rsidR="00F5705A" w:rsidRPr="00BA3DE8">
              <w:rPr>
                <w:rFonts w:ascii="Work Sans" w:eastAsia="Calibri" w:hAnsi="Work Sans" w:cs="Calibri"/>
                <w:sz w:val="20"/>
                <w:szCs w:val="20"/>
              </w:rPr>
              <w:t>ae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us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(S/N)</w:t>
            </w:r>
          </w:p>
        </w:tc>
        <w:tc>
          <w:tcPr>
            <w:tcW w:w="415" w:type="pct"/>
            <w:vMerge/>
          </w:tcPr>
          <w:p w14:paraId="70D9325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76E07B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32A703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6EDA147" w14:textId="77777777" w:rsidTr="00364078">
        <w:trPr>
          <w:trHeight w:val="207"/>
        </w:trPr>
        <w:tc>
          <w:tcPr>
            <w:tcW w:w="287" w:type="pct"/>
            <w:vMerge/>
          </w:tcPr>
          <w:p w14:paraId="20B25DF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14:paraId="75CB5B7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2830" w:type="pct"/>
            <w:gridSpan w:val="6"/>
          </w:tcPr>
          <w:p w14:paraId="1581C24C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[Tutti gli aspetti da considerare di questo punto di attenzione servono anche da riscontro per la valutazione del requisito di sede </w:t>
            </w:r>
            <w:hyperlink w:anchor="D2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D.2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].</w:t>
            </w:r>
          </w:p>
        </w:tc>
        <w:tc>
          <w:tcPr>
            <w:tcW w:w="1388" w:type="pct"/>
          </w:tcPr>
          <w:p w14:paraId="2E07A910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</w:tr>
      <w:tr w:rsidR="00CC17FA" w:rsidRPr="00BA3DE8" w14:paraId="16C49DC0" w14:textId="77777777" w:rsidTr="00364078">
        <w:trPr>
          <w:trHeight w:val="460"/>
        </w:trPr>
        <w:tc>
          <w:tcPr>
            <w:tcW w:w="287" w:type="pct"/>
            <w:vMerge w:val="restart"/>
          </w:tcPr>
          <w:p w14:paraId="1551122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 xml:space="preserve">D.PHD.2 </w:t>
            </w:r>
          </w:p>
        </w:tc>
        <w:tc>
          <w:tcPr>
            <w:tcW w:w="495" w:type="pct"/>
            <w:vMerge w:val="restart"/>
          </w:tcPr>
          <w:p w14:paraId="623281FD" w14:textId="77777777" w:rsidR="00CC17FA" w:rsidRPr="00BA3DE8" w:rsidDel="00501AF7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 xml:space="preserve">Pianificazione e organizzazione delle attività formative e di ricerca per la </w:t>
            </w: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lastRenderedPageBreak/>
              <w:t>crescita dei dottorandi</w:t>
            </w:r>
          </w:p>
        </w:tc>
        <w:tc>
          <w:tcPr>
            <w:tcW w:w="322" w:type="pct"/>
            <w:vMerge w:val="restart"/>
          </w:tcPr>
          <w:p w14:paraId="46B1B19C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D.PHD.2.1</w:t>
            </w:r>
          </w:p>
        </w:tc>
        <w:tc>
          <w:tcPr>
            <w:tcW w:w="808" w:type="pct"/>
            <w:vMerge w:val="restart"/>
          </w:tcPr>
          <w:p w14:paraId="29F77A53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È previsto un calendario di attività formative (corsi, seminari, eventi scientifici…) adeguato in termini quantitativi e qualitativi, che preveda 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anche la partecipazione di studiosi ed esperti italiani e stranieri di elevato profilo provenienti dal mondo accademico, dagli Enti di ricerca, dalle aziende, dalle istituzioni culturali e sociali.</w:t>
            </w:r>
          </w:p>
        </w:tc>
        <w:tc>
          <w:tcPr>
            <w:tcW w:w="924" w:type="pct"/>
          </w:tcPr>
          <w:p w14:paraId="161C9507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Livello di adeguatezza e coerenza del calendario delle attività formative con gli obiettivi del programma (1. Molto basso -2. Basso – 3. Medio – 4. Alto - 5. Molto alto)</w:t>
            </w:r>
          </w:p>
        </w:tc>
        <w:tc>
          <w:tcPr>
            <w:tcW w:w="415" w:type="pct"/>
            <w:vMerge w:val="restart"/>
          </w:tcPr>
          <w:p w14:paraId="618DDCF9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1A631579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663B94B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462B1FF" w14:textId="77777777" w:rsidTr="00364078">
        <w:trPr>
          <w:trHeight w:val="350"/>
        </w:trPr>
        <w:tc>
          <w:tcPr>
            <w:tcW w:w="287" w:type="pct"/>
            <w:vMerge/>
          </w:tcPr>
          <w:p w14:paraId="0FE498DB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FC8D5A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66BA896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D35B3F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046077D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studiosi ed esperti italiani e stranieri di elevato profilo del mondo accademico (n.)</w:t>
            </w:r>
          </w:p>
        </w:tc>
        <w:tc>
          <w:tcPr>
            <w:tcW w:w="415" w:type="pct"/>
            <w:vMerge/>
          </w:tcPr>
          <w:p w14:paraId="099A0A7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58F8E8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F5CC0F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9AFBE46" w14:textId="77777777" w:rsidTr="00364078">
        <w:trPr>
          <w:trHeight w:val="438"/>
        </w:trPr>
        <w:tc>
          <w:tcPr>
            <w:tcW w:w="287" w:type="pct"/>
            <w:vMerge/>
          </w:tcPr>
          <w:p w14:paraId="1953525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C899643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55661F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DF8B0C5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8A25B51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studiosi ed esperti italiani e stranieri di elevato profilo del mondo produttivo (beni, servizi, no-profit) (n.)</w:t>
            </w:r>
          </w:p>
        </w:tc>
        <w:tc>
          <w:tcPr>
            <w:tcW w:w="415" w:type="pct"/>
            <w:vMerge/>
          </w:tcPr>
          <w:p w14:paraId="679625E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638722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E7FD8D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889785B" w14:textId="77777777" w:rsidTr="00364078">
        <w:trPr>
          <w:trHeight w:val="428"/>
        </w:trPr>
        <w:tc>
          <w:tcPr>
            <w:tcW w:w="287" w:type="pct"/>
            <w:vMerge/>
          </w:tcPr>
          <w:p w14:paraId="7623666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71CA1F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07E2FB6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3F92EAF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980DA0C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e consistenza di una serie di seminari specifici del corso (S/N. n. di seminari,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riconosciuti)</w:t>
            </w:r>
          </w:p>
        </w:tc>
        <w:tc>
          <w:tcPr>
            <w:tcW w:w="415" w:type="pct"/>
            <w:vMerge/>
          </w:tcPr>
          <w:p w14:paraId="1F39DC8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9CEA6B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7DDF19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6691A76" w14:textId="77777777" w:rsidTr="00364078">
        <w:trPr>
          <w:trHeight w:val="257"/>
        </w:trPr>
        <w:tc>
          <w:tcPr>
            <w:tcW w:w="287" w:type="pct"/>
            <w:vMerge/>
          </w:tcPr>
          <w:p w14:paraId="4CDB20B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D83B8D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157FE0F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7BA3E0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EEA24FA" w14:textId="08BCF80F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altri eventi scientifici </w:t>
            </w:r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quali ad </w:t>
            </w:r>
            <w:proofErr w:type="spellStart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>es</w:t>
            </w:r>
            <w:proofErr w:type="spellEnd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>. summer/</w:t>
            </w:r>
            <w:proofErr w:type="spellStart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>winter</w:t>
            </w:r>
            <w:proofErr w:type="spellEnd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school, </w:t>
            </w:r>
            <w:proofErr w:type="spellStart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>etc</w:t>
            </w:r>
            <w:proofErr w:type="spellEnd"/>
            <w:r w:rsidR="009C28A3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…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(S/N. n. di eventi,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cfu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riconosciuti)</w:t>
            </w:r>
          </w:p>
        </w:tc>
        <w:tc>
          <w:tcPr>
            <w:tcW w:w="415" w:type="pct"/>
            <w:vMerge/>
          </w:tcPr>
          <w:p w14:paraId="379958A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0EB8DC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7AA2C0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A00A67C" w14:textId="77777777" w:rsidTr="00364078">
        <w:trPr>
          <w:trHeight w:val="278"/>
        </w:trPr>
        <w:tc>
          <w:tcPr>
            <w:tcW w:w="287" w:type="pct"/>
            <w:vMerge/>
          </w:tcPr>
          <w:p w14:paraId="5928E0A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03E706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466C140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D.PHD.2.2</w:t>
            </w:r>
          </w:p>
        </w:tc>
        <w:tc>
          <w:tcPr>
            <w:tcW w:w="808" w:type="pct"/>
            <w:vMerge w:val="restart"/>
          </w:tcPr>
          <w:p w14:paraId="3B498293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      </w:r>
          </w:p>
        </w:tc>
        <w:tc>
          <w:tcPr>
            <w:tcW w:w="924" w:type="pct"/>
          </w:tcPr>
          <w:p w14:paraId="0E230B0F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iCs/>
                <w:sz w:val="20"/>
                <w:szCs w:val="20"/>
              </w:rPr>
              <w:t>Presenza di momenti formativi di scambio/presentazione dei risultati della ricerca (n. e cadenza temporale)</w:t>
            </w:r>
          </w:p>
        </w:tc>
        <w:tc>
          <w:tcPr>
            <w:tcW w:w="415" w:type="pct"/>
            <w:vMerge w:val="restart"/>
          </w:tcPr>
          <w:p w14:paraId="716C072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585A5E2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1DDB881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EFAD617" w14:textId="77777777" w:rsidTr="00364078">
        <w:trPr>
          <w:trHeight w:val="299"/>
        </w:trPr>
        <w:tc>
          <w:tcPr>
            <w:tcW w:w="287" w:type="pct"/>
            <w:vMerge/>
          </w:tcPr>
          <w:p w14:paraId="55FFAB8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C63402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6A07B7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5AD94F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F39AB6B" w14:textId="00BE8EC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iCs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Partecipazione dei dottorandi a congressi/workshop/Scuole nazionali (n. </w:t>
            </w:r>
            <w:r w:rsidR="00DE574C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totale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di partecipazioni </w:t>
            </w:r>
            <w:r w:rsidR="00DE574C" w:rsidRPr="00BA3DE8">
              <w:rPr>
                <w:rFonts w:ascii="Work Sans" w:eastAsia="Calibri" w:hAnsi="Work Sans" w:cs="Calibri"/>
                <w:sz w:val="20"/>
                <w:szCs w:val="20"/>
              </w:rPr>
              <w:t>dei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dottorand</w:t>
            </w:r>
            <w:r w:rsidR="00DE574C" w:rsidRPr="00BA3DE8">
              <w:rPr>
                <w:rFonts w:ascii="Work Sans" w:eastAsia="Calibri" w:hAnsi="Work Sans" w:cs="Calibri"/>
                <w:sz w:val="20"/>
                <w:szCs w:val="20"/>
              </w:rPr>
              <w:t>i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e % in qualità di relatori)</w:t>
            </w:r>
          </w:p>
        </w:tc>
        <w:tc>
          <w:tcPr>
            <w:tcW w:w="415" w:type="pct"/>
            <w:vMerge/>
          </w:tcPr>
          <w:p w14:paraId="3271E4D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665C69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198002D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3C9B294" w14:textId="77777777" w:rsidTr="00364078">
        <w:trPr>
          <w:trHeight w:val="531"/>
        </w:trPr>
        <w:tc>
          <w:tcPr>
            <w:tcW w:w="287" w:type="pct"/>
            <w:vMerge/>
          </w:tcPr>
          <w:p w14:paraId="57F4093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812938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BB2178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A3E6BF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7BFCFB8" w14:textId="7DD5A833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Partecipazione dei dottorandi a congressi/workshop/Scuole internazionali </w:t>
            </w:r>
            <w:r w:rsidR="00DE574C" w:rsidRPr="00BA3DE8">
              <w:rPr>
                <w:rFonts w:ascii="Work Sans" w:eastAsia="Calibri" w:hAnsi="Work Sans" w:cs="Calibri"/>
                <w:sz w:val="20"/>
                <w:szCs w:val="20"/>
              </w:rPr>
              <w:t>(n. totale di partecipazioni dei dottorandi e % in qualità di relatori)</w:t>
            </w:r>
          </w:p>
        </w:tc>
        <w:tc>
          <w:tcPr>
            <w:tcW w:w="415" w:type="pct"/>
            <w:vMerge/>
          </w:tcPr>
          <w:p w14:paraId="7490B78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EDCE51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B4EA98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858FB5E" w14:textId="77777777" w:rsidTr="00364078">
        <w:trPr>
          <w:trHeight w:val="288"/>
        </w:trPr>
        <w:tc>
          <w:tcPr>
            <w:tcW w:w="287" w:type="pct"/>
            <w:vMerge/>
          </w:tcPr>
          <w:p w14:paraId="6BD47CC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1C3D428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60AED1BB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D.PHD.2.3</w:t>
            </w:r>
          </w:p>
        </w:tc>
        <w:tc>
          <w:tcPr>
            <w:tcW w:w="808" w:type="pct"/>
            <w:vMerge w:val="restart"/>
          </w:tcPr>
          <w:p w14:paraId="2DB0CC8D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L’organizzazione del Corso di Dottorato di Ricerca crea i presupposti per 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      </w:r>
          </w:p>
        </w:tc>
        <w:tc>
          <w:tcPr>
            <w:tcW w:w="924" w:type="pct"/>
          </w:tcPr>
          <w:p w14:paraId="72A3F9FD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 xml:space="preserve">Presenza di attività formative rivolte specificamente alla progettazione (n. di attività ed ore di formazione frequentate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dai dottorandi)</w:t>
            </w:r>
          </w:p>
        </w:tc>
        <w:tc>
          <w:tcPr>
            <w:tcW w:w="415" w:type="pct"/>
            <w:vMerge w:val="restart"/>
          </w:tcPr>
          <w:p w14:paraId="17BA44A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DPO</w:t>
            </w:r>
          </w:p>
        </w:tc>
        <w:tc>
          <w:tcPr>
            <w:tcW w:w="357" w:type="pct"/>
          </w:tcPr>
          <w:p w14:paraId="5FE8FB0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07F25FF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B9F8074" w14:textId="77777777" w:rsidTr="00364078">
        <w:trPr>
          <w:trHeight w:val="115"/>
        </w:trPr>
        <w:tc>
          <w:tcPr>
            <w:tcW w:w="287" w:type="pct"/>
            <w:vMerge/>
          </w:tcPr>
          <w:p w14:paraId="08B0478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DB4BB9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498E715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89FFC63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CA2489E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trike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Convenzioni attive con enti e soggetti pubblici e/o privati (n. totale)</w:t>
            </w:r>
          </w:p>
        </w:tc>
        <w:tc>
          <w:tcPr>
            <w:tcW w:w="415" w:type="pct"/>
            <w:vMerge/>
          </w:tcPr>
          <w:p w14:paraId="68C8A98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51D12A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761BD1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3CB8487" w14:textId="77777777" w:rsidTr="00364078">
        <w:trPr>
          <w:trHeight w:val="161"/>
        </w:trPr>
        <w:tc>
          <w:tcPr>
            <w:tcW w:w="287" w:type="pct"/>
            <w:vMerge/>
          </w:tcPr>
          <w:p w14:paraId="310FDA67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483A696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3EB436F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3869BB7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E10A3A2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Borse in convenzione con imprese (n. e % sul totale)</w:t>
            </w:r>
          </w:p>
        </w:tc>
        <w:tc>
          <w:tcPr>
            <w:tcW w:w="415" w:type="pct"/>
            <w:vMerge/>
          </w:tcPr>
          <w:p w14:paraId="2F6243E9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7D4151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E3AE0B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2245809E" w14:textId="77777777" w:rsidTr="00364078">
        <w:trPr>
          <w:trHeight w:val="126"/>
        </w:trPr>
        <w:tc>
          <w:tcPr>
            <w:tcW w:w="287" w:type="pct"/>
            <w:vMerge/>
          </w:tcPr>
          <w:p w14:paraId="71A803C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5A6209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613C3FE7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F6C69F7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D2A1BE5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Convenzioni attive con imprese (dottorati industriali) (n. e % sul totale)</w:t>
            </w:r>
          </w:p>
        </w:tc>
        <w:tc>
          <w:tcPr>
            <w:tcW w:w="415" w:type="pct"/>
            <w:vMerge/>
          </w:tcPr>
          <w:p w14:paraId="337D010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5D9C2A8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B193CF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2AF9698B" w14:textId="77777777" w:rsidTr="00364078">
        <w:trPr>
          <w:trHeight w:val="311"/>
        </w:trPr>
        <w:tc>
          <w:tcPr>
            <w:tcW w:w="287" w:type="pct"/>
            <w:vMerge/>
          </w:tcPr>
          <w:p w14:paraId="5F63E48B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6439CB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3ADFC16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50AF9E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1223EA8" w14:textId="07DCDCA8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un co-supervisor all’interno dell’impresa per i dottorati industriali (S/N)</w:t>
            </w:r>
          </w:p>
        </w:tc>
        <w:tc>
          <w:tcPr>
            <w:tcW w:w="415" w:type="pct"/>
            <w:vMerge/>
          </w:tcPr>
          <w:p w14:paraId="19CA72C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6A2C5B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D86E48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6CB152E1" w14:textId="77777777" w:rsidTr="00364078">
        <w:trPr>
          <w:trHeight w:val="305"/>
        </w:trPr>
        <w:tc>
          <w:tcPr>
            <w:tcW w:w="287" w:type="pct"/>
            <w:vMerge/>
          </w:tcPr>
          <w:p w14:paraId="3D52C39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2B25472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026E760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F8729A9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F5625C9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Numero massimo di dottorandi assegnati ad ogni tutor</w:t>
            </w:r>
          </w:p>
        </w:tc>
        <w:tc>
          <w:tcPr>
            <w:tcW w:w="415" w:type="pct"/>
            <w:vMerge/>
          </w:tcPr>
          <w:p w14:paraId="26F497B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06D1F8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55F1B9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6B4389D" w14:textId="77777777" w:rsidTr="00364078">
        <w:trPr>
          <w:trHeight w:val="161"/>
        </w:trPr>
        <w:tc>
          <w:tcPr>
            <w:tcW w:w="287" w:type="pct"/>
            <w:vMerge/>
          </w:tcPr>
          <w:p w14:paraId="69C56D5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6004FC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6501C02A" w14:textId="77777777" w:rsidR="00CC17FA" w:rsidRPr="00BA3DE8" w:rsidDel="006810D3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D.PHD.2.4</w:t>
            </w:r>
          </w:p>
        </w:tc>
        <w:tc>
          <w:tcPr>
            <w:tcW w:w="808" w:type="pct"/>
            <w:vMerge w:val="restart"/>
          </w:tcPr>
          <w:p w14:paraId="0F35E58D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Ai dottorandi sono messe a disposizione risorse finanziarie e strutturali adeguate allo svolgimento delle loro attività di ricerca.</w:t>
            </w:r>
          </w:p>
          <w:p w14:paraId="21B400FB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[Questo aspetto da considerare serve anche da riscontro per la valutazione dei requisiti di sede </w:t>
            </w:r>
            <w:hyperlink w:anchor="B32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B.3.2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, </w:t>
            </w:r>
            <w:hyperlink w:anchor="B41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B.4.1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 e </w:t>
            </w:r>
            <w:hyperlink w:anchor="B42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B.4.2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 e </w:t>
            </w:r>
            <w:hyperlink w:anchor="E3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E.3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 e </w:t>
            </w:r>
            <w:hyperlink w:anchor="EDIP4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E.DIP.4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 e dei Dipartimenti oggetto di visita].</w:t>
            </w:r>
          </w:p>
        </w:tc>
        <w:tc>
          <w:tcPr>
            <w:tcW w:w="924" w:type="pct"/>
          </w:tcPr>
          <w:p w14:paraId="11965DDA" w14:textId="3692BA69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Risorse finanziare a disposizione dei dottorandi (ammontare</w:t>
            </w:r>
            <w:r w:rsidR="00226756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medio per ogni dottorando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 w:val="restart"/>
          </w:tcPr>
          <w:p w14:paraId="509B1E4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69E6735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48E2FA9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2ABD682E" w14:textId="77777777" w:rsidTr="00364078">
        <w:trPr>
          <w:trHeight w:val="483"/>
        </w:trPr>
        <w:tc>
          <w:tcPr>
            <w:tcW w:w="287" w:type="pct"/>
            <w:vMerge/>
          </w:tcPr>
          <w:p w14:paraId="0AECBD0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71B53E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E6FD4BD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341132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287A2DE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Strutture dedicate al Dottorato, come aule didattiche, laboratori, biblioteche, sale dottorandi (n. di aule per ogni tipo e capienza)</w:t>
            </w:r>
          </w:p>
        </w:tc>
        <w:tc>
          <w:tcPr>
            <w:tcW w:w="415" w:type="pct"/>
            <w:vMerge/>
          </w:tcPr>
          <w:p w14:paraId="687FFC3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0FC5E9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CC69E8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4791AA7" w14:textId="77777777" w:rsidTr="00364078">
        <w:trPr>
          <w:trHeight w:val="350"/>
        </w:trPr>
        <w:tc>
          <w:tcPr>
            <w:tcW w:w="287" w:type="pct"/>
            <w:vMerge/>
          </w:tcPr>
          <w:p w14:paraId="3F528833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C3FDE0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1936642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D.PHD.2.5</w:t>
            </w:r>
          </w:p>
        </w:tc>
        <w:tc>
          <w:tcPr>
            <w:tcW w:w="808" w:type="pct"/>
            <w:vMerge w:val="restart"/>
          </w:tcPr>
          <w:p w14:paraId="56ADE8D0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Il Corso di Dottorato di Ricerca consente e favorisce la partecipazione dei dottorandi ad attività didattiche e di 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tutoraggio nei limiti della coerenza e compatibilità con le attività di ricerca svolte.</w:t>
            </w:r>
          </w:p>
        </w:tc>
        <w:tc>
          <w:tcPr>
            <w:tcW w:w="924" w:type="pct"/>
          </w:tcPr>
          <w:p w14:paraId="68C964ED" w14:textId="694678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 xml:space="preserve">Numero di ore di attività didattica e di tutorato svolta dai dottorandi (n. di ore </w:t>
            </w:r>
            <w:r w:rsidR="00226756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in media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per ogni dottorando)</w:t>
            </w:r>
          </w:p>
        </w:tc>
        <w:tc>
          <w:tcPr>
            <w:tcW w:w="415" w:type="pct"/>
            <w:vMerge w:val="restart"/>
          </w:tcPr>
          <w:p w14:paraId="1131D17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3F3E3F6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5213964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5B840F99" w14:textId="77777777" w:rsidTr="00364078">
        <w:trPr>
          <w:trHeight w:val="435"/>
        </w:trPr>
        <w:tc>
          <w:tcPr>
            <w:tcW w:w="287" w:type="pct"/>
            <w:vMerge/>
          </w:tcPr>
          <w:p w14:paraId="450051F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855F7CE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51069B5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1B436B8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9A4154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Previsione di limiti massimi alle attività didattiche e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tutoraggio coerenti e compatibili (S/N e n. massimo di ore previste)</w:t>
            </w:r>
          </w:p>
        </w:tc>
        <w:tc>
          <w:tcPr>
            <w:tcW w:w="415" w:type="pct"/>
            <w:vMerge/>
          </w:tcPr>
          <w:p w14:paraId="16CFFB04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3DD75D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1FF559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A7C0C5B" w14:textId="77777777" w:rsidTr="00364078">
        <w:trPr>
          <w:trHeight w:val="384"/>
        </w:trPr>
        <w:tc>
          <w:tcPr>
            <w:tcW w:w="287" w:type="pct"/>
            <w:vMerge/>
          </w:tcPr>
          <w:p w14:paraId="745736D2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0DF191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9D34D12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A4075B7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5F0E6F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esplicita di divieti di attività didattiche non coerenti e compatibili (S/N)</w:t>
            </w:r>
          </w:p>
        </w:tc>
        <w:tc>
          <w:tcPr>
            <w:tcW w:w="415" w:type="pct"/>
            <w:vMerge/>
          </w:tcPr>
          <w:p w14:paraId="35D86FE3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B49241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FFB65C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08AF5C9" w14:textId="77777777" w:rsidTr="00364078">
        <w:trPr>
          <w:trHeight w:val="150"/>
        </w:trPr>
        <w:tc>
          <w:tcPr>
            <w:tcW w:w="287" w:type="pct"/>
            <w:vMerge/>
          </w:tcPr>
          <w:p w14:paraId="03F2FE7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C17E07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5B09E2A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D.PHD.2.6</w:t>
            </w:r>
          </w:p>
        </w:tc>
        <w:tc>
          <w:tcPr>
            <w:tcW w:w="808" w:type="pct"/>
            <w:vMerge w:val="restart"/>
          </w:tcPr>
          <w:p w14:paraId="254A1DAE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      </w:r>
          </w:p>
        </w:tc>
        <w:tc>
          <w:tcPr>
            <w:tcW w:w="924" w:type="pct"/>
          </w:tcPr>
          <w:p w14:paraId="27616857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Convenzioni attive con Università ed enti di ricerca nazionali (n.)</w:t>
            </w:r>
          </w:p>
        </w:tc>
        <w:tc>
          <w:tcPr>
            <w:tcW w:w="415" w:type="pct"/>
            <w:vMerge w:val="restart"/>
          </w:tcPr>
          <w:p w14:paraId="5EEC9A0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35DF241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4C785CBF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DC83710" w14:textId="77777777" w:rsidTr="00364078">
        <w:trPr>
          <w:trHeight w:val="161"/>
        </w:trPr>
        <w:tc>
          <w:tcPr>
            <w:tcW w:w="287" w:type="pct"/>
            <w:vMerge/>
          </w:tcPr>
          <w:p w14:paraId="2E03F72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92DC33F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BA8428C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210DB59A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25FC8606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Convenzioni attive con Università ed enti di ricerca stranieri (n.)</w:t>
            </w:r>
          </w:p>
        </w:tc>
        <w:tc>
          <w:tcPr>
            <w:tcW w:w="415" w:type="pct"/>
            <w:vMerge/>
          </w:tcPr>
          <w:p w14:paraId="63AE6D0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59A292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62A3F3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F6E6507" w14:textId="77777777" w:rsidTr="00364078">
        <w:trPr>
          <w:trHeight w:val="576"/>
        </w:trPr>
        <w:tc>
          <w:tcPr>
            <w:tcW w:w="287" w:type="pct"/>
            <w:vMerge/>
          </w:tcPr>
          <w:p w14:paraId="14F5341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DDAF5B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4117E9D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E33470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038599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che hanno svolto tesi in regime di co-tutela con Università o Ente di ricerca estero ai fini del conseguimento del doppio titolo o di titolo multiplo/congiunto (n. e % sul totale)</w:t>
            </w:r>
          </w:p>
        </w:tc>
        <w:tc>
          <w:tcPr>
            <w:tcW w:w="415" w:type="pct"/>
            <w:vMerge/>
          </w:tcPr>
          <w:p w14:paraId="3CD0E5D8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50E651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0449D49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38422F01" w14:textId="77777777" w:rsidTr="00364078">
        <w:trPr>
          <w:trHeight w:val="379"/>
        </w:trPr>
        <w:tc>
          <w:tcPr>
            <w:tcW w:w="287" w:type="pct"/>
            <w:vMerge/>
          </w:tcPr>
          <w:p w14:paraId="692676C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3A7F48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D5CD46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D4C784F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9B05E32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Previsione di periodi di mobilità minima obbligatoria dei dottorandi (S/N)</w:t>
            </w:r>
          </w:p>
        </w:tc>
        <w:tc>
          <w:tcPr>
            <w:tcW w:w="415" w:type="pct"/>
            <w:vMerge/>
          </w:tcPr>
          <w:p w14:paraId="4E1A626E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53EEDA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A2F00E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0C39AFB0" w14:textId="77777777" w:rsidTr="00364078">
        <w:trPr>
          <w:trHeight w:val="518"/>
        </w:trPr>
        <w:tc>
          <w:tcPr>
            <w:tcW w:w="287" w:type="pct"/>
            <w:vMerge/>
          </w:tcPr>
          <w:p w14:paraId="5E11FCB9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3192A5C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77AED81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1F63EDD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ED66553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che hanno trascorso un periodo documentato di almeno 1 mese presso Università o laboratorio o archivio o biblioteca esteri (n. e % sul totale)</w:t>
            </w:r>
          </w:p>
        </w:tc>
        <w:tc>
          <w:tcPr>
            <w:tcW w:w="415" w:type="pct"/>
            <w:vMerge/>
          </w:tcPr>
          <w:p w14:paraId="11F9EE1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C304A31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39AFF1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1B4DC16C" w14:textId="77777777" w:rsidTr="00364078">
        <w:trPr>
          <w:trHeight w:val="518"/>
        </w:trPr>
        <w:tc>
          <w:tcPr>
            <w:tcW w:w="287" w:type="pct"/>
            <w:vMerge/>
          </w:tcPr>
          <w:p w14:paraId="1C15B69A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80AE64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52FD07C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365DF778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DEB88F0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che hanno trascorso un periodo documentato di almeno 3 mesi presso Università o laboratorio o archivio o biblioteca esteri (n. e % sul totale)</w:t>
            </w:r>
          </w:p>
        </w:tc>
        <w:tc>
          <w:tcPr>
            <w:tcW w:w="415" w:type="pct"/>
            <w:vMerge/>
          </w:tcPr>
          <w:p w14:paraId="5FF150E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7BA89F6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A4B717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4948D3B2" w14:textId="77777777" w:rsidTr="00364078">
        <w:trPr>
          <w:trHeight w:val="818"/>
        </w:trPr>
        <w:tc>
          <w:tcPr>
            <w:tcW w:w="287" w:type="pct"/>
            <w:vMerge/>
          </w:tcPr>
          <w:p w14:paraId="11020D20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6BE43A4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C35BB3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45B7E73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50EE355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Dottorandi che hanno trascorso almeno sei mesi del percorso formativo in Istituzioni pubbliche o private diverse dalla sede dei Corsi di Dottorato di Ricerca (include mesi trascorsi all’estero) (n. e % sul totale)</w:t>
            </w:r>
          </w:p>
        </w:tc>
        <w:tc>
          <w:tcPr>
            <w:tcW w:w="415" w:type="pct"/>
            <w:vMerge/>
          </w:tcPr>
          <w:p w14:paraId="373420C0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5D93CAA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9F93A9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EDF85BE" w14:textId="77777777" w:rsidTr="00364078">
        <w:trPr>
          <w:trHeight w:val="357"/>
        </w:trPr>
        <w:tc>
          <w:tcPr>
            <w:tcW w:w="287" w:type="pct"/>
            <w:vMerge/>
          </w:tcPr>
          <w:p w14:paraId="09EE39A5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3262A96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3A3C8672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D.PHD.2.7</w:t>
            </w:r>
          </w:p>
        </w:tc>
        <w:tc>
          <w:tcPr>
            <w:tcW w:w="808" w:type="pct"/>
            <w:vMerge w:val="restart"/>
          </w:tcPr>
          <w:p w14:paraId="3EFEA7F8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</w:r>
          </w:p>
        </w:tc>
        <w:tc>
          <w:tcPr>
            <w:tcW w:w="924" w:type="pct"/>
          </w:tcPr>
          <w:p w14:paraId="4A7EA5CB" w14:textId="0AA6D62D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Prodotti della ricerca direttamente riconducibili a</w:t>
            </w:r>
            <w:r w:rsidR="009255D6">
              <w:rPr>
                <w:rFonts w:ascii="Work Sans" w:eastAsia="Calibri" w:hAnsi="Work Sans" w:cs="Calibri"/>
                <w:sz w:val="20"/>
                <w:szCs w:val="20"/>
              </w:rPr>
              <w:t>i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dottora</w:t>
            </w:r>
            <w:r w:rsidR="00A35962">
              <w:rPr>
                <w:rFonts w:ascii="Work Sans" w:eastAsia="Calibri" w:hAnsi="Work Sans" w:cs="Calibri"/>
                <w:sz w:val="20"/>
                <w:szCs w:val="20"/>
              </w:rPr>
              <w:t>ndi</w:t>
            </w:r>
            <w:bookmarkStart w:id="1" w:name="_GoBack"/>
            <w:bookmarkEnd w:id="1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(n. </w:t>
            </w:r>
            <w:r w:rsidR="00226756"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totale 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di prodotti </w:t>
            </w:r>
            <w:r w:rsidR="009255D6">
              <w:rPr>
                <w:rFonts w:ascii="Work Sans" w:eastAsia="Calibri" w:hAnsi="Work Sans" w:cs="Calibri"/>
                <w:sz w:val="20"/>
                <w:szCs w:val="20"/>
              </w:rPr>
              <w:t xml:space="preserve">scientifici </w:t>
            </w:r>
            <w:r w:rsidR="00226756" w:rsidRPr="00BA3DE8">
              <w:rPr>
                <w:rFonts w:ascii="Work Sans" w:eastAsia="Calibri" w:hAnsi="Work Sans" w:cs="Calibri"/>
                <w:sz w:val="20"/>
                <w:szCs w:val="20"/>
              </w:rPr>
              <w:t>dei dottorandi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e </w:t>
            </w:r>
            <w:r w:rsidR="00226756" w:rsidRPr="00BA3DE8">
              <w:rPr>
                <w:rFonts w:ascii="Work Sans" w:eastAsia="Calibri" w:hAnsi="Work Sans" w:cs="Calibri"/>
                <w:sz w:val="20"/>
                <w:szCs w:val="20"/>
              </w:rPr>
              <w:t>media per dottorando</w:t>
            </w: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</w:t>
            </w:r>
          </w:p>
        </w:tc>
        <w:tc>
          <w:tcPr>
            <w:tcW w:w="415" w:type="pct"/>
            <w:vMerge w:val="restart"/>
          </w:tcPr>
          <w:p w14:paraId="77AB2845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DPO</w:t>
            </w:r>
          </w:p>
        </w:tc>
        <w:tc>
          <w:tcPr>
            <w:tcW w:w="357" w:type="pct"/>
          </w:tcPr>
          <w:p w14:paraId="7C34E2DD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13F0259C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CC17FA" w:rsidRPr="00BA3DE8" w14:paraId="73895B23" w14:textId="77777777" w:rsidTr="00364078">
        <w:trPr>
          <w:trHeight w:val="276"/>
        </w:trPr>
        <w:tc>
          <w:tcPr>
            <w:tcW w:w="287" w:type="pct"/>
            <w:vMerge/>
          </w:tcPr>
          <w:p w14:paraId="601AD371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02E74FD" w14:textId="77777777" w:rsidR="00CC17FA" w:rsidRPr="00BA3DE8" w:rsidRDefault="00CC17FA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114AC6B5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7CB5DB74" w14:textId="77777777" w:rsidR="00CC17FA" w:rsidRPr="00BA3DE8" w:rsidRDefault="00CC17FA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67B0E735" w14:textId="77777777" w:rsidR="00CC17FA" w:rsidRPr="00BA3DE8" w:rsidRDefault="00CC17FA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Collocazione editoriale eccellente (n. di prodotti pubblicati in riviste di classe A ANVUR per i settori non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bibliometrici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e % sul totale; n. di prodotti pubblicati in riviste del primo quartile per i settori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bibliometrici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).</w:t>
            </w:r>
          </w:p>
        </w:tc>
        <w:tc>
          <w:tcPr>
            <w:tcW w:w="415" w:type="pct"/>
            <w:vMerge/>
          </w:tcPr>
          <w:p w14:paraId="08A2C83B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67E82917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07D5742" w14:textId="77777777" w:rsidR="00CC17FA" w:rsidRPr="00BA3DE8" w:rsidRDefault="00CC17FA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339BD441" w14:textId="77777777" w:rsidTr="009D5127">
        <w:trPr>
          <w:trHeight w:val="2882"/>
        </w:trPr>
        <w:tc>
          <w:tcPr>
            <w:tcW w:w="287" w:type="pct"/>
            <w:vMerge w:val="restart"/>
          </w:tcPr>
          <w:p w14:paraId="777A3796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>D.PHD.3</w:t>
            </w:r>
          </w:p>
        </w:tc>
        <w:tc>
          <w:tcPr>
            <w:tcW w:w="495" w:type="pct"/>
            <w:vMerge w:val="restart"/>
          </w:tcPr>
          <w:p w14:paraId="26B368A9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  <w:t xml:space="preserve">Monitoraggio e miglioramento delle attività </w:t>
            </w:r>
          </w:p>
        </w:tc>
        <w:tc>
          <w:tcPr>
            <w:tcW w:w="322" w:type="pct"/>
            <w:vMerge w:val="restart"/>
          </w:tcPr>
          <w:p w14:paraId="4BC2D5EA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D.PHD.3.1</w:t>
            </w:r>
          </w:p>
        </w:tc>
        <w:tc>
          <w:tcPr>
            <w:tcW w:w="808" w:type="pct"/>
            <w:vMerge w:val="restart"/>
          </w:tcPr>
          <w:p w14:paraId="0C954688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Il Corso di Dottorato di Ricerca dispone di un sistema di monitoraggio dei processi e dei risultati relativi alle attività di ricerca, didattica e terza missione/impatto sociale e di ascolto dei dottorandi, anche attraverso la rilevazione e l’analisi delle loro 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opinioni, di cui vengono analizzati sistematicamente gli esiti.</w:t>
            </w:r>
          </w:p>
        </w:tc>
        <w:tc>
          <w:tcPr>
            <w:tcW w:w="924" w:type="pct"/>
          </w:tcPr>
          <w:p w14:paraId="55BF7EAF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Presenza di un sistema di monitoraggio dei processi e dei risultati (S/N)</w:t>
            </w:r>
          </w:p>
        </w:tc>
        <w:tc>
          <w:tcPr>
            <w:tcW w:w="415" w:type="pct"/>
            <w:vMerge w:val="restart"/>
          </w:tcPr>
          <w:p w14:paraId="3967FA8B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DAQ</w:t>
            </w:r>
          </w:p>
        </w:tc>
        <w:tc>
          <w:tcPr>
            <w:tcW w:w="357" w:type="pct"/>
          </w:tcPr>
          <w:p w14:paraId="65037578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50BE67AA" w14:textId="4CAD4EAD" w:rsidR="00132A5D" w:rsidRPr="00BA3DE8" w:rsidRDefault="00C257F0" w:rsidP="00503F93">
            <w:pPr>
              <w:autoSpaceDE w:val="0"/>
              <w:autoSpaceDN w:val="0"/>
              <w:spacing w:after="200" w:line="276" w:lineRule="auto"/>
              <w:rPr>
                <w:rFonts w:ascii="Work Sans" w:eastAsia="Calibri" w:hAnsi="Work Sans" w:cs="Calibri"/>
                <w:i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Inserire i commenti </w:t>
            </w:r>
            <w:r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relativi alla </w:t>
            </w:r>
            <w:r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analisi dei risultati della compilazione dei questionari sulle opinioni </w:t>
            </w:r>
            <w:r w:rsidRPr="00BA3DE8">
              <w:rPr>
                <w:rFonts w:ascii="Work Sans" w:eastAsia="Calibri" w:hAnsi="Work Sans" w:cs="Calibri"/>
                <w:i/>
                <w:sz w:val="20"/>
                <w:szCs w:val="20"/>
              </w:rPr>
              <w:lastRenderedPageBreak/>
              <w:t>dei dottorandi</w:t>
            </w:r>
            <w:r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, </w:t>
            </w:r>
            <w:r w:rsidRPr="004C401A">
              <w:rPr>
                <w:rFonts w:ascii="Work Sans" w:eastAsia="Calibri" w:hAnsi="Work Sans" w:cs="Calibri"/>
                <w:i/>
                <w:sz w:val="20"/>
                <w:szCs w:val="20"/>
              </w:rPr>
              <w:t>evidenziando le criticit</w:t>
            </w:r>
            <w:r>
              <w:rPr>
                <w:rFonts w:ascii="Work Sans" w:eastAsia="Calibri" w:hAnsi="Work Sans" w:cs="Calibri"/>
                <w:i/>
                <w:sz w:val="20"/>
                <w:szCs w:val="20"/>
              </w:rPr>
              <w:t>à. [</w:t>
            </w:r>
            <w:r w:rsidRPr="004C401A">
              <w:rPr>
                <w:rFonts w:ascii="Work Sans" w:eastAsia="Calibri" w:hAnsi="Work Sans" w:cs="Calibri"/>
                <w:i/>
                <w:sz w:val="20"/>
                <w:szCs w:val="20"/>
              </w:rPr>
              <w:t>valutazioni con punteggio inferior</w:t>
            </w:r>
            <w:r w:rsidR="009D5127">
              <w:rPr>
                <w:rFonts w:ascii="Work Sans" w:eastAsia="Calibri" w:hAnsi="Work Sans" w:cs="Calibri"/>
                <w:i/>
                <w:sz w:val="20"/>
                <w:szCs w:val="20"/>
              </w:rPr>
              <w:t>e</w:t>
            </w:r>
            <w:r w:rsidRPr="004C401A"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 a 6]</w:t>
            </w:r>
            <w:r w:rsidR="00503F93">
              <w:rPr>
                <w:rFonts w:ascii="Work Sans" w:eastAsia="Calibri" w:hAnsi="Work Sans" w:cs="Calibri"/>
                <w:i/>
                <w:sz w:val="20"/>
                <w:szCs w:val="20"/>
              </w:rPr>
              <w:t>.</w:t>
            </w:r>
            <w:r w:rsidRPr="004C401A">
              <w:rPr>
                <w:rFonts w:ascii="Work Sans" w:eastAsia="Calibri" w:hAnsi="Work Sans" w:cs="Calibri"/>
                <w:i/>
                <w:sz w:val="20"/>
                <w:szCs w:val="20"/>
              </w:rPr>
              <w:t xml:space="preserve">  </w:t>
            </w:r>
          </w:p>
        </w:tc>
      </w:tr>
      <w:tr w:rsidR="00132A5D" w:rsidRPr="00BA3DE8" w14:paraId="7630FD85" w14:textId="77777777" w:rsidTr="00364078">
        <w:trPr>
          <w:trHeight w:val="311"/>
        </w:trPr>
        <w:tc>
          <w:tcPr>
            <w:tcW w:w="287" w:type="pct"/>
            <w:vMerge/>
          </w:tcPr>
          <w:p w14:paraId="7C2A7FE0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578B269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02610758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F6359FD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01802066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un sistema di rilevazione ed analisi periodiche delle opinioni dei dottorandi durante il corso e a 1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anno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dal conseguimento del titolo (S/N)</w:t>
            </w:r>
          </w:p>
        </w:tc>
        <w:tc>
          <w:tcPr>
            <w:tcW w:w="415" w:type="pct"/>
            <w:vMerge/>
          </w:tcPr>
          <w:p w14:paraId="2B67993C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06E64C5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661CB3F7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9D5127" w:rsidRPr="00BA3DE8" w14:paraId="5221E171" w14:textId="77777777" w:rsidTr="00364078">
        <w:trPr>
          <w:trHeight w:val="311"/>
        </w:trPr>
        <w:tc>
          <w:tcPr>
            <w:tcW w:w="287" w:type="pct"/>
            <w:vMerge/>
          </w:tcPr>
          <w:p w14:paraId="394B269B" w14:textId="77777777" w:rsidR="009D5127" w:rsidRPr="00BA3DE8" w:rsidRDefault="009D5127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1314DA6F" w14:textId="77777777" w:rsidR="009D5127" w:rsidRPr="00BA3DE8" w:rsidRDefault="009D5127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20C8ACD" w14:textId="77777777" w:rsidR="009D5127" w:rsidRPr="00BA3DE8" w:rsidRDefault="009D5127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56358FF8" w14:textId="77777777" w:rsidR="009D5127" w:rsidRPr="00BA3DE8" w:rsidRDefault="009D5127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5FE11175" w14:textId="23FBCE8B" w:rsidR="009D5127" w:rsidRPr="00BA3DE8" w:rsidRDefault="009D5127" w:rsidP="009D512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>
              <w:rPr>
                <w:rFonts w:ascii="Work Sans" w:eastAsia="Calibri" w:hAnsi="Work Sans" w:cs="Calibri"/>
                <w:sz w:val="20"/>
                <w:szCs w:val="20"/>
              </w:rPr>
              <w:t>Numero di criticità: valutazioni con punteggio inferiore a 6 (n.)</w:t>
            </w:r>
          </w:p>
        </w:tc>
        <w:tc>
          <w:tcPr>
            <w:tcW w:w="415" w:type="pct"/>
            <w:vMerge/>
          </w:tcPr>
          <w:p w14:paraId="586792B7" w14:textId="77777777" w:rsidR="009D5127" w:rsidRPr="00BA3DE8" w:rsidRDefault="009D5127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8744ED3" w14:textId="77777777" w:rsidR="009D5127" w:rsidRPr="00BA3DE8" w:rsidRDefault="009D5127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4100AE0C" w14:textId="77777777" w:rsidR="009D5127" w:rsidRPr="00BA3DE8" w:rsidRDefault="009D5127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1D734734" w14:textId="77777777" w:rsidTr="00364078">
        <w:trPr>
          <w:trHeight w:val="806"/>
        </w:trPr>
        <w:tc>
          <w:tcPr>
            <w:tcW w:w="287" w:type="pct"/>
            <w:vMerge/>
          </w:tcPr>
          <w:p w14:paraId="507ABBA5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F7D8B2D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E50F5D8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2F437A8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4E082037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Frequenza degli incontri informali tra il Coordinatore (e suoi delegati) e i dottorandi (n. medio ogni anno)</w:t>
            </w:r>
          </w:p>
        </w:tc>
        <w:tc>
          <w:tcPr>
            <w:tcW w:w="415" w:type="pct"/>
            <w:vMerge/>
          </w:tcPr>
          <w:p w14:paraId="28C8C54F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9462DAF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4535F13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12200B2E" w14:textId="77777777" w:rsidTr="00CF1C03">
        <w:trPr>
          <w:trHeight w:val="727"/>
        </w:trPr>
        <w:tc>
          <w:tcPr>
            <w:tcW w:w="287" w:type="pct"/>
            <w:vMerge/>
          </w:tcPr>
          <w:p w14:paraId="6A7F4D8F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0CF6594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1F78B78F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D.PHD.3.2</w:t>
            </w:r>
          </w:p>
        </w:tc>
        <w:tc>
          <w:tcPr>
            <w:tcW w:w="808" w:type="pct"/>
            <w:vMerge w:val="restart"/>
          </w:tcPr>
          <w:p w14:paraId="7526A5CA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Il Corso di Dottorato di Ricerca monitora l’allocazione e le modalità di utilizzazione dei fondi per le attività formative e di ricerca dei dottorandi.</w:t>
            </w:r>
          </w:p>
        </w:tc>
        <w:tc>
          <w:tcPr>
            <w:tcW w:w="924" w:type="pct"/>
          </w:tcPr>
          <w:p w14:paraId="66B3231A" w14:textId="748096D5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Esistenza di un documento di monitoraggio dell’allocazione e utilizzo delle risorse disponibili per i dottorandi (S/N)</w:t>
            </w:r>
          </w:p>
        </w:tc>
        <w:tc>
          <w:tcPr>
            <w:tcW w:w="415" w:type="pct"/>
            <w:vMerge w:val="restart"/>
          </w:tcPr>
          <w:p w14:paraId="74B971B3" w14:textId="33E75ADE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94BD90A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3DD21599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  <w:p w14:paraId="3F935491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348A8E04" w14:textId="77777777" w:rsidTr="00364078">
        <w:trPr>
          <w:trHeight w:val="613"/>
        </w:trPr>
        <w:tc>
          <w:tcPr>
            <w:tcW w:w="287" w:type="pct"/>
            <w:vMerge/>
          </w:tcPr>
          <w:p w14:paraId="7259A8A4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4A79FF9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DB11229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D128EBA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7BFA5B9F" w14:textId="59C9AADA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Numero e grado di copertura dei posti (borse finanziate) disponibili (n. e % sul totale)</w:t>
            </w:r>
          </w:p>
        </w:tc>
        <w:tc>
          <w:tcPr>
            <w:tcW w:w="415" w:type="pct"/>
            <w:vMerge/>
          </w:tcPr>
          <w:p w14:paraId="4E99CBE3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D2F974E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25CC955B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5CEAA931" w14:textId="77777777" w:rsidTr="00364078">
        <w:trPr>
          <w:trHeight w:val="390"/>
        </w:trPr>
        <w:tc>
          <w:tcPr>
            <w:tcW w:w="287" w:type="pct"/>
            <w:vMerge/>
          </w:tcPr>
          <w:p w14:paraId="4276EDA5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6787A3A3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599D961B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0D94673F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149A2C6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Attrattività del corso di dottorato (n. borse finanziate da enti esterni pubblici e privati e % su borse totali)</w:t>
            </w:r>
          </w:p>
        </w:tc>
        <w:tc>
          <w:tcPr>
            <w:tcW w:w="415" w:type="pct"/>
            <w:vMerge/>
          </w:tcPr>
          <w:p w14:paraId="50F632F6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00DE794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0079D4F0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451751C0" w14:textId="77777777" w:rsidTr="00364078">
        <w:trPr>
          <w:trHeight w:val="322"/>
        </w:trPr>
        <w:tc>
          <w:tcPr>
            <w:tcW w:w="287" w:type="pct"/>
            <w:vMerge/>
          </w:tcPr>
          <w:p w14:paraId="3169AADF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3DCD0BCC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E4A6254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06AB2CD3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6FE35B50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Fornitura di borsa di studio o altro sostegno economico ai dottorandi senza borsa (n. e % sui dottorandi senza borsa)</w:t>
            </w:r>
          </w:p>
        </w:tc>
        <w:tc>
          <w:tcPr>
            <w:tcW w:w="415" w:type="pct"/>
            <w:vMerge/>
          </w:tcPr>
          <w:p w14:paraId="003302E7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0030EB1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0576DAC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4E3BBCEE" w14:textId="77777777" w:rsidTr="00364078">
        <w:trPr>
          <w:trHeight w:val="535"/>
        </w:trPr>
        <w:tc>
          <w:tcPr>
            <w:tcW w:w="287" w:type="pct"/>
            <w:vMerge/>
          </w:tcPr>
          <w:p w14:paraId="2AA80CAA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BFAAE67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B015453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6D0CC2C0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1D982E59" w14:textId="28AC5C51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Utilizzo della maggiorazione del 10% per attività di ricerca (n. di richieste e % sul totale)</w:t>
            </w:r>
          </w:p>
        </w:tc>
        <w:tc>
          <w:tcPr>
            <w:tcW w:w="415" w:type="pct"/>
            <w:vMerge/>
          </w:tcPr>
          <w:p w14:paraId="7236C3B4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9FEB326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7B2B7BDD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0BA6D8A5" w14:textId="77777777" w:rsidTr="00364078">
        <w:trPr>
          <w:trHeight w:val="84"/>
        </w:trPr>
        <w:tc>
          <w:tcPr>
            <w:tcW w:w="287" w:type="pct"/>
            <w:vMerge/>
          </w:tcPr>
          <w:p w14:paraId="64CBC2D0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77FD82EC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14:paraId="53947E03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D.PHD.3.3</w:t>
            </w:r>
          </w:p>
        </w:tc>
        <w:tc>
          <w:tcPr>
            <w:tcW w:w="808" w:type="pct"/>
            <w:vMerge w:val="restart"/>
          </w:tcPr>
          <w:p w14:paraId="02B310AF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Il Corso di Dottorato di Ricerca riesamina e aggiorna periodicamente i percorsi formativi e di ricerca dei dottorandi, 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</w:r>
          </w:p>
          <w:p w14:paraId="2A93CA04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 xml:space="preserve">[Questo aspetto da considerare serve anche da riscontro per la valutazione del requisito di sede </w:t>
            </w:r>
            <w:hyperlink w:anchor="D2" w:history="1">
              <w:r w:rsidRPr="00BA3DE8">
                <w:rPr>
                  <w:rFonts w:ascii="Work Sans" w:eastAsia="Times New Roman" w:hAnsi="Work Sans" w:cs="Calibri"/>
                  <w:color w:val="0000FF"/>
                  <w:sz w:val="20"/>
                  <w:szCs w:val="20"/>
                  <w:u w:val="single"/>
                </w:rPr>
                <w:t>D.2</w:t>
              </w:r>
            </w:hyperlink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].</w:t>
            </w:r>
          </w:p>
        </w:tc>
        <w:tc>
          <w:tcPr>
            <w:tcW w:w="924" w:type="pct"/>
          </w:tcPr>
          <w:p w14:paraId="02B9B707" w14:textId="77777777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lastRenderedPageBreak/>
              <w:t>Presenza di azioni di aggiornamento periodico (annuale) dei percorsi formativi sulla base dei risultati del monitoraggio (S/N)</w:t>
            </w:r>
          </w:p>
        </w:tc>
        <w:tc>
          <w:tcPr>
            <w:tcW w:w="415" w:type="pct"/>
            <w:vMerge w:val="restart"/>
          </w:tcPr>
          <w:p w14:paraId="6D447F95" w14:textId="4D95CD44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77DF6366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 w:val="restart"/>
          </w:tcPr>
          <w:p w14:paraId="4FF52C07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07FF7F02" w14:textId="77777777" w:rsidTr="00132A5D">
        <w:trPr>
          <w:trHeight w:val="645"/>
        </w:trPr>
        <w:tc>
          <w:tcPr>
            <w:tcW w:w="287" w:type="pct"/>
            <w:vMerge/>
          </w:tcPr>
          <w:p w14:paraId="1AD1EC17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025AE009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73517D27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183B30BE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31C99EE6" w14:textId="5BD2256B" w:rsidR="00132A5D" w:rsidRPr="00BA3DE8" w:rsidRDefault="00132A5D" w:rsidP="00132A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Presenza di attività periodiche di consultazione con parti interessate (almeno ogni tre anni) (S/N)</w:t>
            </w:r>
          </w:p>
        </w:tc>
        <w:tc>
          <w:tcPr>
            <w:tcW w:w="415" w:type="pct"/>
            <w:vMerge/>
          </w:tcPr>
          <w:p w14:paraId="1EE1A809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14:paraId="51F829E0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386B5097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  <w:tr w:rsidR="00132A5D" w:rsidRPr="00BA3DE8" w14:paraId="372A933E" w14:textId="77777777" w:rsidTr="00364078">
        <w:trPr>
          <w:trHeight w:val="645"/>
        </w:trPr>
        <w:tc>
          <w:tcPr>
            <w:tcW w:w="287" w:type="pct"/>
            <w:vMerge/>
          </w:tcPr>
          <w:p w14:paraId="6FC43DFC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14:paraId="568ADD03" w14:textId="77777777" w:rsidR="00132A5D" w:rsidRPr="00BA3DE8" w:rsidRDefault="00132A5D" w:rsidP="00CC17FA">
            <w:pPr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14:paraId="284DAEA8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808" w:type="pct"/>
            <w:vMerge/>
          </w:tcPr>
          <w:p w14:paraId="47323275" w14:textId="77777777" w:rsidR="00132A5D" w:rsidRPr="00BA3DE8" w:rsidRDefault="00132A5D" w:rsidP="00CC17FA">
            <w:pPr>
              <w:jc w:val="both"/>
              <w:rPr>
                <w:rFonts w:ascii="Work Sans" w:eastAsia="Times New Roman" w:hAnsi="Work Sans" w:cs="Calibri"/>
                <w:sz w:val="20"/>
                <w:szCs w:val="20"/>
              </w:rPr>
            </w:pPr>
          </w:p>
        </w:tc>
        <w:tc>
          <w:tcPr>
            <w:tcW w:w="924" w:type="pct"/>
          </w:tcPr>
          <w:p w14:paraId="6BC67AA8" w14:textId="26C7D8BA" w:rsidR="00132A5D" w:rsidRPr="00BA3DE8" w:rsidRDefault="00132A5D" w:rsidP="00CC17F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"/>
              <w:ind w:left="420"/>
              <w:rPr>
                <w:rFonts w:ascii="Work Sans" w:eastAsia="Calibri" w:hAnsi="Work Sans" w:cs="Calibri"/>
                <w:sz w:val="20"/>
                <w:szCs w:val="20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Presenza di attività periodiche di consultazione degli studenti dell’ultimo anno di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>CdS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</w:rPr>
              <w:t xml:space="preserve"> Magistrali (S/N)</w:t>
            </w:r>
          </w:p>
        </w:tc>
        <w:tc>
          <w:tcPr>
            <w:tcW w:w="415" w:type="pct"/>
            <w:vMerge/>
          </w:tcPr>
          <w:p w14:paraId="385C7C2A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14:paraId="4F1417EC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vMerge/>
          </w:tcPr>
          <w:p w14:paraId="50E68935" w14:textId="77777777" w:rsidR="00132A5D" w:rsidRPr="00BA3DE8" w:rsidRDefault="00132A5D" w:rsidP="00CC17FA">
            <w:pPr>
              <w:autoSpaceDE w:val="0"/>
              <w:autoSpaceDN w:val="0"/>
              <w:ind w:left="108"/>
              <w:rPr>
                <w:rFonts w:ascii="Work Sans" w:eastAsia="Calibri" w:hAnsi="Work Sans" w:cs="Calibri"/>
                <w:sz w:val="20"/>
                <w:szCs w:val="20"/>
              </w:rPr>
            </w:pPr>
          </w:p>
        </w:tc>
      </w:tr>
    </w:tbl>
    <w:p w14:paraId="6FB83482" w14:textId="77777777" w:rsidR="00CC17FA" w:rsidRPr="00CC17FA" w:rsidRDefault="00CC17FA" w:rsidP="00CC17FA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it-IT"/>
        </w:rPr>
      </w:pPr>
    </w:p>
    <w:p w14:paraId="48BB2185" w14:textId="77777777" w:rsidR="00CC17FA" w:rsidRPr="00CC17FA" w:rsidRDefault="00CC17FA" w:rsidP="00CC17FA">
      <w:pPr>
        <w:spacing w:after="0" w:line="240" w:lineRule="auto"/>
        <w:rPr>
          <w:rFonts w:ascii="Times New Roman" w:eastAsia="Times New Roman" w:hAnsi="Times New Roman" w:cs="Lucida Sans Unicode"/>
          <w:b/>
          <w:color w:val="000000"/>
          <w:sz w:val="24"/>
          <w:szCs w:val="24"/>
          <w:lang w:eastAsia="it-IT"/>
        </w:rPr>
      </w:pPr>
    </w:p>
    <w:p w14:paraId="4E01CA53" w14:textId="77777777" w:rsidR="00CC17FA" w:rsidRPr="00CC17FA" w:rsidRDefault="00CC17FA" w:rsidP="00CC17FA">
      <w:pPr>
        <w:numPr>
          <w:ilvl w:val="0"/>
          <w:numId w:val="12"/>
        </w:numPr>
        <w:shd w:val="clear" w:color="auto" w:fill="E6E6E6"/>
        <w:spacing w:after="120" w:line="216" w:lineRule="auto"/>
        <w:contextualSpacing/>
        <w:rPr>
          <w:rFonts w:ascii="Times New Roman" w:eastAsia="Times New Roman" w:hAnsi="Times New Roman" w:cs="Lucida Sans Unicode"/>
          <w:b/>
          <w:color w:val="000000"/>
          <w:sz w:val="24"/>
          <w:szCs w:val="24"/>
          <w:lang w:eastAsia="it-IT"/>
        </w:rPr>
      </w:pPr>
      <w:r w:rsidRPr="00CC17FA">
        <w:rPr>
          <w:rFonts w:ascii="WORK SANS REGULAR ROMAN" w:eastAsia="Times New Roman" w:hAnsi="WORK SANS REGULAR ROMAN" w:cs="Times New Roman"/>
          <w:b/>
          <w:lang w:eastAsia="it-IT"/>
        </w:rPr>
        <w:t>Punti di forza, punti di debolezza e relative azioni per il miglioramento</w:t>
      </w:r>
    </w:p>
    <w:p w14:paraId="35BBB848" w14:textId="6F537880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</w:pPr>
      <w:r w:rsidRPr="00CC17FA"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  <w:t xml:space="preserve">Sulla base dell’analisi </w:t>
      </w:r>
      <w:r w:rsidR="008423AE"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  <w:t xml:space="preserve">di cui al punto 2) </w:t>
      </w:r>
      <w:r w:rsidRPr="00CC17FA"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  <w:t xml:space="preserve">il Corso di Dottorato di Ricerca individua i punti forza e i punti di debolezza e pianifica le </w:t>
      </w:r>
      <w:r w:rsidR="008423AE"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  <w:t xml:space="preserve">conseguenti </w:t>
      </w:r>
      <w:r w:rsidRPr="00CC17FA">
        <w:rPr>
          <w:rFonts w:ascii="WORK SANS REGULAR ROMAN" w:eastAsia="Times New Roman" w:hAnsi="WORK SANS REGULAR ROMAN" w:cs="Lucida Sans Unicode"/>
          <w:bCs/>
          <w:color w:val="000000"/>
          <w:lang w:eastAsia="it-IT"/>
        </w:rPr>
        <w:t xml:space="preserve">azioni di miglioramento. </w:t>
      </w:r>
    </w:p>
    <w:tbl>
      <w:tblPr>
        <w:tblW w:w="14327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6673"/>
        <w:gridCol w:w="7654"/>
      </w:tblGrid>
      <w:tr w:rsidR="00CC17FA" w:rsidRPr="00BA3DE8" w14:paraId="7645DE5F" w14:textId="77777777" w:rsidTr="00BA3DE8">
        <w:tc>
          <w:tcPr>
            <w:tcW w:w="6673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D996BBB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Quali sono i punti di forza del dottorato in relazione a:</w:t>
            </w:r>
          </w:p>
          <w:p w14:paraId="01C6F360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internazionalizzazione;</w:t>
            </w:r>
          </w:p>
          <w:p w14:paraId="487368E4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attrattività;</w:t>
            </w:r>
          </w:p>
          <w:p w14:paraId="0E8BC375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ricerca scientifica;</w:t>
            </w:r>
          </w:p>
          <w:p w14:paraId="22D614B5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offerta formativa;</w:t>
            </w:r>
          </w:p>
          <w:p w14:paraId="09E515E2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strutture operative e scientifiche;</w:t>
            </w:r>
          </w:p>
          <w:p w14:paraId="3485466F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sbocchi occupazionali dei dottorandi.</w:t>
            </w:r>
          </w:p>
          <w:p w14:paraId="77EBE72A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65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3010241B" w14:textId="77777777" w:rsidR="00CC17FA" w:rsidRPr="00BA3DE8" w:rsidRDefault="00CC17FA" w:rsidP="00CC17FA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C17FA" w:rsidRPr="00BA3DE8" w14:paraId="6EABEBF2" w14:textId="77777777" w:rsidTr="00BA3DE8">
        <w:tc>
          <w:tcPr>
            <w:tcW w:w="6673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170D60C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Quali sono i punti di debolezza del dottorato in relazione a:</w:t>
            </w:r>
          </w:p>
          <w:p w14:paraId="10D08E29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internazionalizzazione;</w:t>
            </w:r>
          </w:p>
          <w:p w14:paraId="2BEA81DA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attrattività;</w:t>
            </w:r>
          </w:p>
          <w:p w14:paraId="5E84628F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lastRenderedPageBreak/>
              <w:t>ricerca scientifica;</w:t>
            </w:r>
          </w:p>
          <w:p w14:paraId="17C5E40A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offerta formativa;</w:t>
            </w:r>
          </w:p>
          <w:p w14:paraId="1DCA102D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strutture operative e scientifiche;</w:t>
            </w:r>
          </w:p>
          <w:p w14:paraId="6BDB5F31" w14:textId="77777777" w:rsidR="00CC17FA" w:rsidRPr="00BA3DE8" w:rsidRDefault="00CC17FA" w:rsidP="00CC17FA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sbocchi occupazionali dei dottorandi.</w:t>
            </w:r>
          </w:p>
          <w:p w14:paraId="59DFDAA1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BD327D4" w14:textId="77777777" w:rsidR="00CC17FA" w:rsidRPr="00BA3DE8" w:rsidRDefault="00CC17FA" w:rsidP="00CC17FA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C17FA" w:rsidRPr="00BA3DE8" w14:paraId="273E65E0" w14:textId="77777777" w:rsidTr="00BA3DE8">
        <w:tc>
          <w:tcPr>
            <w:tcW w:w="6673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54878D89" w14:textId="5354890F" w:rsidR="00CC17FA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 relazione ai punti di debolezza, si individuano le seguenti azioni correttive:</w:t>
            </w: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6F4DACE3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Obiettivo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: (titolo e descrizione) </w:t>
            </w:r>
          </w:p>
          <w:p w14:paraId="11EE84CB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Azioni da intraprendere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: (descrizione) </w:t>
            </w:r>
          </w:p>
          <w:p w14:paraId="06690AD5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Modalità, risorse, scadenze previste, target, responsabilità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: (descrizione)</w:t>
            </w:r>
          </w:p>
        </w:tc>
        <w:tc>
          <w:tcPr>
            <w:tcW w:w="765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06D151DE" w14:textId="77777777" w:rsidR="00CC17FA" w:rsidRPr="00BA3DE8" w:rsidRDefault="00CC17FA" w:rsidP="00CC17FA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C17FA" w:rsidRPr="00BA3DE8" w14:paraId="3D5C5787" w14:textId="77777777" w:rsidTr="00BA3DE8">
        <w:tc>
          <w:tcPr>
            <w:tcW w:w="6673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1FD70D02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In relazione alle azioni correttive intraprese nell’anno precedente:</w:t>
            </w:r>
          </w:p>
          <w:p w14:paraId="53C15740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Obiettivo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: (titolo e descrizione) </w:t>
            </w:r>
          </w:p>
          <w:p w14:paraId="3B3D2783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Azioni intraprese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: (descrizione) </w:t>
            </w:r>
          </w:p>
          <w:p w14:paraId="3421B0B2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b/>
                <w:bCs/>
                <w:sz w:val="20"/>
                <w:szCs w:val="20"/>
                <w:lang w:eastAsia="it-IT"/>
              </w:rPr>
              <w:t>Stato di avanzamento dell’azione correttiva</w:t>
            </w:r>
            <w:r w:rsidRPr="00BA3DE8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 xml:space="preserve">: </w:t>
            </w:r>
          </w:p>
          <w:p w14:paraId="0B8469EB" w14:textId="77777777" w:rsidR="00CC17FA" w:rsidRPr="00BA3DE8" w:rsidRDefault="00CC17FA" w:rsidP="00CC17FA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Times New Roman"/>
                <w:i/>
                <w:iCs/>
                <w:sz w:val="20"/>
                <w:szCs w:val="20"/>
                <w:lang w:eastAsia="it-IT"/>
              </w:rPr>
              <w:t>Si possono anche esplicitare i motivi dell’eventuale mancato raggiungimento dell’obiettivo individuato. In tal caso si riprogrammerà l’obiettivo per l’anno successivo oppure si espliciteranno le ragioni della sua cancellazione.</w:t>
            </w:r>
          </w:p>
        </w:tc>
        <w:tc>
          <w:tcPr>
            <w:tcW w:w="7654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1E01A42" w14:textId="77777777" w:rsidR="00CC17FA" w:rsidRPr="00BA3DE8" w:rsidRDefault="00CC17FA" w:rsidP="00CC17FA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23C7EE5" w14:textId="77777777" w:rsidR="00CC17FA" w:rsidRPr="00CC17FA" w:rsidRDefault="00CC17FA" w:rsidP="00CC17FA">
      <w:pPr>
        <w:spacing w:after="0" w:line="240" w:lineRule="auto"/>
        <w:rPr>
          <w:rFonts w:ascii="Times New Roman" w:eastAsia="Times New Roman" w:hAnsi="Times New Roman" w:cs="Lucida Sans Unicode"/>
          <w:b/>
          <w:color w:val="000000"/>
          <w:sz w:val="24"/>
          <w:szCs w:val="24"/>
          <w:lang w:eastAsia="it-IT"/>
        </w:rPr>
      </w:pPr>
    </w:p>
    <w:p w14:paraId="05DCE80B" w14:textId="6E32B3BC" w:rsidR="00CC17FA" w:rsidRPr="00CC17FA" w:rsidRDefault="00CC17FA" w:rsidP="00CC17FA">
      <w:pPr>
        <w:numPr>
          <w:ilvl w:val="0"/>
          <w:numId w:val="14"/>
        </w:numPr>
        <w:shd w:val="clear" w:color="auto" w:fill="E6E6E6"/>
        <w:spacing w:after="120" w:line="216" w:lineRule="auto"/>
        <w:contextualSpacing/>
        <w:rPr>
          <w:rFonts w:ascii="WORK SANS REGULAR ROMAN" w:eastAsia="Times New Roman" w:hAnsi="WORK SANS REGULAR ROMAN" w:cs="Times New Roman"/>
          <w:b/>
          <w:lang w:eastAsia="it-IT"/>
        </w:rPr>
      </w:pPr>
      <w:bookmarkStart w:id="2" w:name="_Hlk117672610"/>
      <w:r w:rsidRPr="00CC17FA">
        <w:rPr>
          <w:rFonts w:ascii="WORK SANS REGULAR ROMAN" w:eastAsia="Times New Roman" w:hAnsi="WORK SANS REGULAR ROMAN" w:cs="Times New Roman"/>
          <w:b/>
          <w:lang w:eastAsia="it-IT"/>
        </w:rPr>
        <w:t>Documento di analisi degli indicatori (DAI)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  <w:gridCol w:w="1225"/>
        <w:gridCol w:w="1163"/>
        <w:gridCol w:w="1059"/>
        <w:gridCol w:w="2244"/>
      </w:tblGrid>
      <w:tr w:rsidR="00CC17FA" w:rsidRPr="00BA3DE8" w14:paraId="29AAFF7E" w14:textId="77777777" w:rsidTr="00F83446">
        <w:trPr>
          <w:trHeight w:val="585"/>
          <w:jc w:val="center"/>
        </w:trPr>
        <w:tc>
          <w:tcPr>
            <w:tcW w:w="3007" w:type="pct"/>
            <w:hideMark/>
          </w:tcPr>
          <w:bookmarkEnd w:id="2"/>
          <w:p w14:paraId="06BEA11A" w14:textId="77777777" w:rsidR="00CC17FA" w:rsidRPr="00BA3DE8" w:rsidRDefault="00CC17FA" w:rsidP="00CC17FA">
            <w:pPr>
              <w:autoSpaceDE w:val="0"/>
              <w:autoSpaceDN w:val="0"/>
              <w:spacing w:before="145" w:after="0" w:line="240" w:lineRule="auto"/>
              <w:ind w:left="142" w:right="134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Indicatori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 xml:space="preserve"> (DM 1154/2021)</w:t>
            </w:r>
          </w:p>
        </w:tc>
        <w:tc>
          <w:tcPr>
            <w:tcW w:w="429" w:type="pct"/>
          </w:tcPr>
          <w:p w14:paraId="5A371146" w14:textId="77777777" w:rsidR="00CC17FA" w:rsidRPr="00BA3DE8" w:rsidRDefault="00CC17FA" w:rsidP="00CC17FA">
            <w:pPr>
              <w:autoSpaceDE w:val="0"/>
              <w:autoSpaceDN w:val="0"/>
              <w:spacing w:before="145" w:after="0" w:line="240" w:lineRule="auto"/>
              <w:ind w:left="142" w:right="134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Fonte</w:t>
            </w:r>
          </w:p>
        </w:tc>
        <w:tc>
          <w:tcPr>
            <w:tcW w:w="407" w:type="pct"/>
          </w:tcPr>
          <w:p w14:paraId="0D9E986E" w14:textId="77777777" w:rsidR="00CC17FA" w:rsidRPr="00BA3DE8" w:rsidRDefault="00CC17FA" w:rsidP="00CC17FA">
            <w:pPr>
              <w:autoSpaceDE w:val="0"/>
              <w:autoSpaceDN w:val="0"/>
              <w:spacing w:before="145" w:after="0" w:line="240" w:lineRule="auto"/>
              <w:ind w:left="142" w:right="134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Risultato</w:t>
            </w:r>
            <w:proofErr w:type="spellEnd"/>
          </w:p>
        </w:tc>
        <w:tc>
          <w:tcPr>
            <w:tcW w:w="371" w:type="pct"/>
          </w:tcPr>
          <w:p w14:paraId="184A59F4" w14:textId="77777777" w:rsidR="00CC17FA" w:rsidRPr="00BA3DE8" w:rsidRDefault="00CC17FA" w:rsidP="00CC17FA">
            <w:pPr>
              <w:autoSpaceDE w:val="0"/>
              <w:autoSpaceDN w:val="0"/>
              <w:spacing w:before="145" w:after="0" w:line="240" w:lineRule="auto"/>
              <w:ind w:left="142" w:right="134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Criticità</w:t>
            </w:r>
            <w:proofErr w:type="spellEnd"/>
          </w:p>
        </w:tc>
        <w:tc>
          <w:tcPr>
            <w:tcW w:w="786" w:type="pct"/>
          </w:tcPr>
          <w:p w14:paraId="77699CA3" w14:textId="77777777" w:rsidR="00CC17FA" w:rsidRPr="00BA3DE8" w:rsidRDefault="00CC17FA" w:rsidP="00CC17FA">
            <w:pPr>
              <w:autoSpaceDE w:val="0"/>
              <w:autoSpaceDN w:val="0"/>
              <w:spacing w:before="145" w:after="0" w:line="240" w:lineRule="auto"/>
              <w:ind w:left="142" w:right="134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Eventuali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azioni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miglioramento</w:t>
            </w:r>
            <w:proofErr w:type="spellEnd"/>
          </w:p>
        </w:tc>
      </w:tr>
      <w:tr w:rsidR="00CC17FA" w:rsidRPr="00BA3DE8" w14:paraId="2921013C" w14:textId="77777777" w:rsidTr="00F83446">
        <w:trPr>
          <w:trHeight w:val="449"/>
          <w:jc w:val="center"/>
        </w:trPr>
        <w:tc>
          <w:tcPr>
            <w:tcW w:w="3007" w:type="pct"/>
            <w:vAlign w:val="center"/>
          </w:tcPr>
          <w:p w14:paraId="20185C5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Percentuale di iscritti al primo anno di Corsi di Dottorato che hanno conseguito il titolo di accesso in altro Ateneo.</w:t>
            </w:r>
          </w:p>
        </w:tc>
        <w:tc>
          <w:tcPr>
            <w:tcW w:w="429" w:type="pct"/>
          </w:tcPr>
          <w:p w14:paraId="619C429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D.PHD.1.6</w:t>
            </w:r>
          </w:p>
        </w:tc>
        <w:tc>
          <w:tcPr>
            <w:tcW w:w="407" w:type="pct"/>
          </w:tcPr>
          <w:p w14:paraId="42B3566C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75075695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35917AC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CC17FA" w:rsidRPr="00BA3DE8" w14:paraId="5FB05FE1" w14:textId="77777777" w:rsidTr="00F83446">
        <w:trPr>
          <w:trHeight w:val="373"/>
          <w:jc w:val="center"/>
        </w:trPr>
        <w:tc>
          <w:tcPr>
            <w:tcW w:w="3007" w:type="pct"/>
            <w:vAlign w:val="center"/>
          </w:tcPr>
          <w:p w14:paraId="723930D0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Percentuale di dottori di ricerca che hanno trascorso almeno tre mesi all’estero.</w:t>
            </w:r>
          </w:p>
        </w:tc>
        <w:tc>
          <w:tcPr>
            <w:tcW w:w="429" w:type="pct"/>
          </w:tcPr>
          <w:p w14:paraId="1712897C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D.PHD.2.6</w:t>
            </w:r>
          </w:p>
        </w:tc>
        <w:tc>
          <w:tcPr>
            <w:tcW w:w="407" w:type="pct"/>
          </w:tcPr>
          <w:p w14:paraId="3D311F82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20928051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2F515ED8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CC17FA" w:rsidRPr="00BA3DE8" w14:paraId="5C6B3134" w14:textId="77777777" w:rsidTr="00F83446">
        <w:trPr>
          <w:trHeight w:val="195"/>
          <w:jc w:val="center"/>
        </w:trPr>
        <w:tc>
          <w:tcPr>
            <w:tcW w:w="3007" w:type="pct"/>
            <w:vAlign w:val="center"/>
          </w:tcPr>
          <w:p w14:paraId="0C5B2BA9" w14:textId="77777777" w:rsidR="00CC17FA" w:rsidRPr="00BA3DE8" w:rsidRDefault="00CC17FA" w:rsidP="00CC17FA">
            <w:pPr>
              <w:autoSpaceDE w:val="0"/>
              <w:autoSpaceDN w:val="0"/>
              <w:spacing w:before="145" w:after="80" w:line="240" w:lineRule="auto"/>
              <w:ind w:left="142" w:right="136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Altri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>Indicatori</w:t>
            </w:r>
            <w:proofErr w:type="spellEnd"/>
            <w:r w:rsidRPr="00BA3DE8">
              <w:rPr>
                <w:rFonts w:ascii="Work Sans" w:eastAsia="Calibri" w:hAnsi="Work Sans" w:cs="Calibri"/>
                <w:sz w:val="20"/>
                <w:szCs w:val="20"/>
                <w:lang w:val="en-US"/>
              </w:rPr>
              <w:t xml:space="preserve"> ANVUR</w:t>
            </w:r>
          </w:p>
        </w:tc>
        <w:tc>
          <w:tcPr>
            <w:tcW w:w="429" w:type="pct"/>
          </w:tcPr>
          <w:p w14:paraId="20A69B9B" w14:textId="77777777" w:rsidR="00CC17FA" w:rsidRPr="00BA3DE8" w:rsidRDefault="00CC17FA" w:rsidP="00CC17FA">
            <w:pPr>
              <w:autoSpaceDE w:val="0"/>
              <w:autoSpaceDN w:val="0"/>
              <w:spacing w:before="145" w:after="80" w:line="240" w:lineRule="auto"/>
              <w:ind w:left="142" w:right="136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</w:p>
        </w:tc>
        <w:tc>
          <w:tcPr>
            <w:tcW w:w="407" w:type="pct"/>
          </w:tcPr>
          <w:p w14:paraId="32AC5F67" w14:textId="77777777" w:rsidR="00CC17FA" w:rsidRPr="00BA3DE8" w:rsidRDefault="00CC17FA" w:rsidP="00CC17FA">
            <w:pPr>
              <w:autoSpaceDE w:val="0"/>
              <w:autoSpaceDN w:val="0"/>
              <w:spacing w:before="145" w:after="80" w:line="240" w:lineRule="auto"/>
              <w:ind w:left="142" w:right="136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</w:p>
        </w:tc>
        <w:tc>
          <w:tcPr>
            <w:tcW w:w="371" w:type="pct"/>
          </w:tcPr>
          <w:p w14:paraId="19D4C0F2" w14:textId="77777777" w:rsidR="00CC17FA" w:rsidRPr="00BA3DE8" w:rsidRDefault="00CC17FA" w:rsidP="00CC17FA">
            <w:pPr>
              <w:autoSpaceDE w:val="0"/>
              <w:autoSpaceDN w:val="0"/>
              <w:spacing w:before="145" w:after="80" w:line="240" w:lineRule="auto"/>
              <w:ind w:left="142" w:right="136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</w:tcPr>
          <w:p w14:paraId="11FAC52E" w14:textId="77777777" w:rsidR="00CC17FA" w:rsidRPr="00BA3DE8" w:rsidRDefault="00CC17FA" w:rsidP="00CC17FA">
            <w:pPr>
              <w:autoSpaceDE w:val="0"/>
              <w:autoSpaceDN w:val="0"/>
              <w:spacing w:before="145" w:after="80" w:line="240" w:lineRule="auto"/>
              <w:ind w:left="142" w:right="136"/>
              <w:jc w:val="center"/>
              <w:rPr>
                <w:rFonts w:ascii="Work Sans" w:eastAsia="Calibri" w:hAnsi="Work Sans" w:cs="Calibri"/>
                <w:sz w:val="20"/>
                <w:szCs w:val="20"/>
                <w:lang w:val="en-US"/>
              </w:rPr>
            </w:pPr>
          </w:p>
        </w:tc>
      </w:tr>
      <w:tr w:rsidR="00CC17FA" w:rsidRPr="00BA3DE8" w14:paraId="5B631E33" w14:textId="77777777" w:rsidTr="00F83446">
        <w:trPr>
          <w:trHeight w:val="195"/>
          <w:jc w:val="center"/>
        </w:trPr>
        <w:tc>
          <w:tcPr>
            <w:tcW w:w="3007" w:type="pct"/>
          </w:tcPr>
          <w:p w14:paraId="174B7A4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Percentuale di borse finanziate da Enti esterni.</w:t>
            </w:r>
          </w:p>
        </w:tc>
        <w:tc>
          <w:tcPr>
            <w:tcW w:w="429" w:type="pct"/>
          </w:tcPr>
          <w:p w14:paraId="459E95DD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D.PHD.3.2</w:t>
            </w:r>
          </w:p>
        </w:tc>
        <w:tc>
          <w:tcPr>
            <w:tcW w:w="407" w:type="pct"/>
          </w:tcPr>
          <w:p w14:paraId="6FE80F3B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349D435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102E4D9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CC17FA" w:rsidRPr="00BA3DE8" w14:paraId="46878465" w14:textId="77777777" w:rsidTr="00F83446">
        <w:trPr>
          <w:trHeight w:val="195"/>
          <w:jc w:val="center"/>
        </w:trPr>
        <w:tc>
          <w:tcPr>
            <w:tcW w:w="3007" w:type="pct"/>
          </w:tcPr>
          <w:p w14:paraId="048A78E7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Percentuale di dottori di ricerca che hanno trascorso almeno sei mesi del percorso formativo in Istituzioni pubbliche o private diverse dalla sede dei Corsi di Dottorato di Ricerca (include mesi trascorsi all’estero).</w:t>
            </w:r>
          </w:p>
        </w:tc>
        <w:tc>
          <w:tcPr>
            <w:tcW w:w="429" w:type="pct"/>
          </w:tcPr>
          <w:p w14:paraId="4F4CD862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D.PHD.2.6</w:t>
            </w:r>
          </w:p>
        </w:tc>
        <w:tc>
          <w:tcPr>
            <w:tcW w:w="407" w:type="pct"/>
          </w:tcPr>
          <w:p w14:paraId="521616B8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347278FF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2698948C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55342F" w:rsidRPr="00BA3DE8" w14:paraId="666121F9" w14:textId="77777777" w:rsidTr="00F83446">
        <w:trPr>
          <w:trHeight w:val="195"/>
          <w:jc w:val="center"/>
        </w:trPr>
        <w:tc>
          <w:tcPr>
            <w:tcW w:w="3007" w:type="pct"/>
          </w:tcPr>
          <w:p w14:paraId="3286D2A9" w14:textId="60243099" w:rsidR="0055342F" w:rsidRPr="00BA3DE8" w:rsidRDefault="0055342F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 xml:space="preserve">Rapporto tra il numero dei prodotti della ricerca generati dai Dottori della ricerca degli </w:t>
            </w: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  <w:lang w:eastAsia="it-IT"/>
              </w:rPr>
              <w:t>ultimi tre cicli conclusi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 xml:space="preserve"> e il numero di Dottori di ricerca </w:t>
            </w:r>
            <w:r w:rsidR="00A20CB4"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n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 xml:space="preserve">egli </w:t>
            </w:r>
            <w:r w:rsidRPr="00BA3DE8">
              <w:rPr>
                <w:rFonts w:ascii="Work Sans" w:eastAsia="Times New Roman" w:hAnsi="Work Sans" w:cs="Calibri"/>
                <w:b/>
                <w:sz w:val="20"/>
                <w:szCs w:val="20"/>
                <w:lang w:eastAsia="it-IT"/>
              </w:rPr>
              <w:t xml:space="preserve">ultimi tre </w:t>
            </w:r>
            <w:r w:rsidR="00A20CB4" w:rsidRPr="00BA3DE8">
              <w:rPr>
                <w:rFonts w:ascii="Work Sans" w:eastAsia="Times New Roman" w:hAnsi="Work Sans" w:cs="Calibri"/>
                <w:b/>
                <w:sz w:val="20"/>
                <w:szCs w:val="20"/>
                <w:lang w:eastAsia="it-IT"/>
              </w:rPr>
              <w:t>cicli conclusi</w:t>
            </w:r>
            <w:r w:rsidR="00A20CB4"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29" w:type="pct"/>
          </w:tcPr>
          <w:p w14:paraId="794C6F97" w14:textId="2713B17C" w:rsidR="0055342F" w:rsidRPr="00BA3DE8" w:rsidRDefault="0055342F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407" w:type="pct"/>
          </w:tcPr>
          <w:p w14:paraId="0461E60D" w14:textId="77777777" w:rsidR="0055342F" w:rsidRPr="00BA3DE8" w:rsidRDefault="0055342F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3AC32D4E" w14:textId="77777777" w:rsidR="0055342F" w:rsidRPr="00BA3DE8" w:rsidRDefault="0055342F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6CADE618" w14:textId="77777777" w:rsidR="0055342F" w:rsidRPr="00BA3DE8" w:rsidRDefault="0055342F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CC17FA" w:rsidRPr="00BA3DE8" w14:paraId="488D9F1A" w14:textId="77777777" w:rsidTr="00F83446">
        <w:trPr>
          <w:trHeight w:val="195"/>
          <w:jc w:val="center"/>
        </w:trPr>
        <w:tc>
          <w:tcPr>
            <w:tcW w:w="3007" w:type="pct"/>
          </w:tcPr>
          <w:p w14:paraId="57EEDFBF" w14:textId="42E4D3C8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Presenza di un sistema di rilevazione delle opinioni dei dottorandi</w:t>
            </w:r>
            <w:r w:rsidR="00B260C6"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.</w:t>
            </w: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 xml:space="preserve"> </w:t>
            </w:r>
            <w:r w:rsidR="00B260C6"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(S/N)</w:t>
            </w:r>
          </w:p>
        </w:tc>
        <w:tc>
          <w:tcPr>
            <w:tcW w:w="429" w:type="pct"/>
          </w:tcPr>
          <w:p w14:paraId="67DF2825" w14:textId="65CBF3C0" w:rsidR="00CC17FA" w:rsidRPr="00BA3DE8" w:rsidRDefault="00CC17FA" w:rsidP="00A20CB4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D.PHD.3.1</w:t>
            </w:r>
          </w:p>
        </w:tc>
        <w:tc>
          <w:tcPr>
            <w:tcW w:w="407" w:type="pct"/>
          </w:tcPr>
          <w:p w14:paraId="771400D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55710A13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6C9C7050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  <w:tr w:rsidR="00B260C6" w:rsidRPr="00BA3DE8" w14:paraId="7B9673CB" w14:textId="77777777" w:rsidTr="00F83446">
        <w:trPr>
          <w:trHeight w:val="195"/>
          <w:jc w:val="center"/>
        </w:trPr>
        <w:tc>
          <w:tcPr>
            <w:tcW w:w="3007" w:type="pct"/>
          </w:tcPr>
          <w:p w14:paraId="5DDBE8C9" w14:textId="7A9BB7BD" w:rsidR="00B260C6" w:rsidRPr="00BA3DE8" w:rsidRDefault="00B260C6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lastRenderedPageBreak/>
              <w:t>Utilizzo delle opinioni degli studenti nell'ambito della riformulazione/aggiornamento dell'organizzazione del Corso di Dottorato di Ricerca. (S/N)</w:t>
            </w:r>
          </w:p>
        </w:tc>
        <w:tc>
          <w:tcPr>
            <w:tcW w:w="429" w:type="pct"/>
          </w:tcPr>
          <w:p w14:paraId="587E4B6C" w14:textId="58652CFC" w:rsidR="00B260C6" w:rsidRPr="00BA3DE8" w:rsidRDefault="002A256C" w:rsidP="00A20CB4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Indicatore in D.PHD.3.3</w:t>
            </w:r>
          </w:p>
        </w:tc>
        <w:tc>
          <w:tcPr>
            <w:tcW w:w="407" w:type="pct"/>
          </w:tcPr>
          <w:p w14:paraId="0020575D" w14:textId="77777777" w:rsidR="00B260C6" w:rsidRPr="00BA3DE8" w:rsidRDefault="00B260C6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371" w:type="pct"/>
          </w:tcPr>
          <w:p w14:paraId="73C43830" w14:textId="77777777" w:rsidR="00B260C6" w:rsidRPr="00BA3DE8" w:rsidRDefault="00B260C6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786" w:type="pct"/>
          </w:tcPr>
          <w:p w14:paraId="49AC8C7D" w14:textId="77777777" w:rsidR="00B260C6" w:rsidRPr="00BA3DE8" w:rsidRDefault="00B260C6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</w:tr>
    </w:tbl>
    <w:p w14:paraId="7BB97B97" w14:textId="77777777" w:rsidR="00364078" w:rsidRDefault="00364078" w:rsidP="00364078">
      <w:pPr>
        <w:spacing w:after="0" w:line="240" w:lineRule="auto"/>
        <w:rPr>
          <w:rFonts w:ascii="WORK SANS REGULAR ROMAN" w:eastAsia="Times New Roman" w:hAnsi="WORK SANS REGULAR ROMAN" w:cs="Lucida Sans Unicode"/>
          <w:b/>
          <w:color w:val="000000"/>
          <w:sz w:val="20"/>
          <w:szCs w:val="20"/>
          <w:lang w:eastAsia="it-IT"/>
        </w:rPr>
      </w:pPr>
    </w:p>
    <w:p w14:paraId="49B76294" w14:textId="14E04B67" w:rsidR="00364078" w:rsidRPr="00BA3DE8" w:rsidRDefault="00364078" w:rsidP="00364078">
      <w:pPr>
        <w:spacing w:after="0" w:line="240" w:lineRule="auto"/>
        <w:rPr>
          <w:rFonts w:ascii="Work Sans" w:eastAsia="Times New Roman" w:hAnsi="Work Sans" w:cs="Lucida Sans Unicode"/>
          <w:b/>
          <w:color w:val="000000"/>
          <w:sz w:val="20"/>
          <w:szCs w:val="20"/>
          <w:lang w:eastAsia="it-IT"/>
        </w:rPr>
      </w:pPr>
      <w:r w:rsidRPr="00BA3DE8">
        <w:rPr>
          <w:rFonts w:ascii="Work Sans" w:eastAsia="Times New Roman" w:hAnsi="Work Sans" w:cs="Lucida Sans Unicode"/>
          <w:b/>
          <w:color w:val="000000"/>
          <w:sz w:val="20"/>
          <w:szCs w:val="20"/>
          <w:lang w:eastAsia="it-IT"/>
        </w:rPr>
        <w:t>Analisi degli indicatori ed azioni di miglioramento</w:t>
      </w:r>
    </w:p>
    <w:p w14:paraId="1B4D9F49" w14:textId="77777777" w:rsidR="00364078" w:rsidRPr="00BA3DE8" w:rsidRDefault="00364078" w:rsidP="00364078">
      <w:pPr>
        <w:spacing w:after="0" w:line="240" w:lineRule="auto"/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</w:pPr>
      <w:r w:rsidRPr="00BA3DE8"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  <w:t>Includere:</w:t>
      </w:r>
    </w:p>
    <w:p w14:paraId="0BE46CFE" w14:textId="77777777" w:rsidR="00364078" w:rsidRPr="00BA3DE8" w:rsidRDefault="00364078" w:rsidP="00364078">
      <w:pPr>
        <w:numPr>
          <w:ilvl w:val="0"/>
          <w:numId w:val="13"/>
        </w:numPr>
        <w:spacing w:after="200" w:line="276" w:lineRule="auto"/>
        <w:contextualSpacing/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</w:pPr>
      <w:r w:rsidRPr="00BA3DE8"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  <w:t>una descrizione più estesa delle criticità e delle loro possibili spiegazioni;</w:t>
      </w:r>
    </w:p>
    <w:p w14:paraId="55360BF6" w14:textId="77777777" w:rsidR="00364078" w:rsidRPr="00BA3DE8" w:rsidRDefault="00364078" w:rsidP="00364078">
      <w:pPr>
        <w:numPr>
          <w:ilvl w:val="0"/>
          <w:numId w:val="13"/>
        </w:numPr>
        <w:spacing w:after="200" w:line="276" w:lineRule="auto"/>
        <w:contextualSpacing/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</w:pPr>
      <w:r w:rsidRPr="00BA3DE8">
        <w:rPr>
          <w:rFonts w:ascii="Work Sans" w:eastAsia="Times New Roman" w:hAnsi="Work Sans" w:cs="Lucida Sans Unicode"/>
          <w:bCs/>
          <w:i/>
          <w:iCs/>
          <w:color w:val="000000"/>
          <w:sz w:val="20"/>
          <w:szCs w:val="20"/>
          <w:lang w:eastAsia="it-IT"/>
        </w:rPr>
        <w:t>una descrizione più estesa delle eventuali azioni di miglioramento intraprese e da intraprendere (soggetti coinvolti, tempi, modalità).</w:t>
      </w:r>
    </w:p>
    <w:p w14:paraId="24DFE491" w14:textId="77777777" w:rsidR="00CC17FA" w:rsidRPr="00CC17FA" w:rsidRDefault="00CC17FA" w:rsidP="00CC17FA">
      <w:pPr>
        <w:spacing w:after="0" w:line="240" w:lineRule="auto"/>
        <w:rPr>
          <w:rFonts w:ascii="Times New Roman" w:eastAsia="Times New Roman" w:hAnsi="Times New Roman" w:cs="Lucida Sans Unicode"/>
          <w:b/>
          <w:color w:val="000000"/>
          <w:sz w:val="24"/>
          <w:szCs w:val="24"/>
          <w:lang w:eastAsia="it-IT"/>
        </w:rPr>
        <w:sectPr w:rsidR="00CC17FA" w:rsidRPr="00CC17FA" w:rsidSect="00917849">
          <w:pgSz w:w="16838" w:h="11906" w:orient="landscape"/>
          <w:pgMar w:top="992" w:right="1134" w:bottom="1134" w:left="1418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1748"/>
        <w:gridCol w:w="2890"/>
      </w:tblGrid>
      <w:tr w:rsidR="00CC17FA" w:rsidRPr="00BA3DE8" w14:paraId="590112BA" w14:textId="77777777" w:rsidTr="00F83446">
        <w:trPr>
          <w:trHeight w:val="539"/>
          <w:jc w:val="center"/>
        </w:trPr>
        <w:tc>
          <w:tcPr>
            <w:tcW w:w="3376" w:type="pct"/>
            <w:vAlign w:val="center"/>
          </w:tcPr>
          <w:p w14:paraId="3C50540F" w14:textId="77777777" w:rsidR="00CC17FA" w:rsidRPr="00BA3DE8" w:rsidRDefault="00CC17FA" w:rsidP="00CC17FA">
            <w:pPr>
              <w:spacing w:after="0" w:line="240" w:lineRule="auto"/>
              <w:jc w:val="center"/>
              <w:rPr>
                <w:rFonts w:ascii="Work Sans" w:eastAsia="Times New Roman" w:hAnsi="Work Sans" w:cs="Calibri"/>
                <w:sz w:val="20"/>
                <w:szCs w:val="20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lastRenderedPageBreak/>
              <w:t>Altri aspetti da considerare</w:t>
            </w:r>
          </w:p>
          <w:p w14:paraId="70B5A4EE" w14:textId="77777777" w:rsidR="00CC17FA" w:rsidRPr="00BA3DE8" w:rsidRDefault="00CC17FA" w:rsidP="00CC17FA">
            <w:pPr>
              <w:spacing w:after="0" w:line="240" w:lineRule="auto"/>
              <w:jc w:val="center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</w:rPr>
              <w:t>(monitoraggio collocazione lavorativa)</w:t>
            </w:r>
          </w:p>
        </w:tc>
        <w:tc>
          <w:tcPr>
            <w:tcW w:w="612" w:type="pct"/>
          </w:tcPr>
          <w:p w14:paraId="0385245E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Risultato</w:t>
            </w:r>
          </w:p>
        </w:tc>
        <w:tc>
          <w:tcPr>
            <w:tcW w:w="1012" w:type="pct"/>
          </w:tcPr>
          <w:p w14:paraId="25D0DED3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Descrizione</w:t>
            </w:r>
          </w:p>
        </w:tc>
      </w:tr>
      <w:tr w:rsidR="00CC17FA" w:rsidRPr="00BA3DE8" w14:paraId="0B9ED0A3" w14:textId="77777777" w:rsidTr="00F83446">
        <w:trPr>
          <w:trHeight w:val="715"/>
          <w:jc w:val="center"/>
        </w:trPr>
        <w:tc>
          <w:tcPr>
            <w:tcW w:w="3376" w:type="pct"/>
            <w:vAlign w:val="center"/>
          </w:tcPr>
          <w:p w14:paraId="19384DC1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Presenza di attività di inserimento nel mondo del lavoro dei dottorandi (S/N, elenco delle attività)</w:t>
            </w:r>
          </w:p>
        </w:tc>
        <w:tc>
          <w:tcPr>
            <w:tcW w:w="612" w:type="pct"/>
          </w:tcPr>
          <w:p w14:paraId="200B92F9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1012" w:type="pct"/>
          </w:tcPr>
          <w:p w14:paraId="77121439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Breve descrizione delle attività</w:t>
            </w:r>
          </w:p>
        </w:tc>
      </w:tr>
      <w:tr w:rsidR="00CC17FA" w:rsidRPr="00BA3DE8" w14:paraId="4AE6F3D0" w14:textId="77777777" w:rsidTr="00F83446">
        <w:trPr>
          <w:trHeight w:val="949"/>
          <w:jc w:val="center"/>
        </w:trPr>
        <w:tc>
          <w:tcPr>
            <w:tcW w:w="3376" w:type="pct"/>
            <w:vAlign w:val="center"/>
          </w:tcPr>
          <w:p w14:paraId="66B6AF7D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Presenza di un sistema di monitoraggio della collocazione lavorativa dei dottori di ricerca (S/N)</w:t>
            </w:r>
          </w:p>
        </w:tc>
        <w:tc>
          <w:tcPr>
            <w:tcW w:w="612" w:type="pct"/>
          </w:tcPr>
          <w:p w14:paraId="09774A0C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1012" w:type="pct"/>
          </w:tcPr>
          <w:p w14:paraId="40605699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Breve descrizione del sistema</w:t>
            </w:r>
          </w:p>
        </w:tc>
      </w:tr>
      <w:tr w:rsidR="00CC17FA" w:rsidRPr="00BA3DE8" w14:paraId="0DF85021" w14:textId="77777777" w:rsidTr="00F83446">
        <w:trPr>
          <w:trHeight w:val="177"/>
          <w:jc w:val="center"/>
        </w:trPr>
        <w:tc>
          <w:tcPr>
            <w:tcW w:w="3376" w:type="pct"/>
            <w:vAlign w:val="center"/>
          </w:tcPr>
          <w:p w14:paraId="27A1A2E2" w14:textId="7EF287BF" w:rsidR="00364078" w:rsidRPr="00BA3DE8" w:rsidRDefault="00364078" w:rsidP="00364078">
            <w:pPr>
              <w:spacing w:after="0" w:line="240" w:lineRule="auto"/>
              <w:rPr>
                <w:rFonts w:ascii="Work Sans" w:eastAsia="Times New Roman" w:hAnsi="Work Sans" w:cs="Calibri"/>
                <w:b/>
                <w:i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b/>
                <w:i/>
                <w:sz w:val="20"/>
                <w:szCs w:val="20"/>
                <w:lang w:eastAsia="it-IT"/>
              </w:rPr>
              <w:t>Se presente il sistema di monitoraggio:</w:t>
            </w:r>
          </w:p>
          <w:p w14:paraId="394EADD0" w14:textId="77777777" w:rsidR="00364078" w:rsidRPr="00BA3DE8" w:rsidRDefault="00364078" w:rsidP="00364078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  <w:p w14:paraId="642C3656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Percentuali di dottori di ricerca occupati dopo 1, 2, 3 anni dal conseguimento del titolo</w:t>
            </w:r>
          </w:p>
        </w:tc>
        <w:tc>
          <w:tcPr>
            <w:tcW w:w="612" w:type="pct"/>
          </w:tcPr>
          <w:p w14:paraId="0F2D71DD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</w:p>
        </w:tc>
        <w:tc>
          <w:tcPr>
            <w:tcW w:w="1012" w:type="pct"/>
          </w:tcPr>
          <w:p w14:paraId="5D75DEFC" w14:textId="77777777" w:rsidR="00CC17FA" w:rsidRPr="00BA3DE8" w:rsidRDefault="00CC17FA" w:rsidP="00CC17FA">
            <w:pPr>
              <w:spacing w:after="0" w:line="240" w:lineRule="auto"/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</w:pPr>
            <w:r w:rsidRPr="00BA3DE8">
              <w:rPr>
                <w:rFonts w:ascii="Work Sans" w:eastAsia="Times New Roman" w:hAnsi="Work Sans" w:cs="Calibri"/>
                <w:sz w:val="20"/>
                <w:szCs w:val="20"/>
                <w:lang w:eastAsia="it-IT"/>
              </w:rPr>
              <w:t>Breve descrizione della collocazione lavorativa (istituzioni pubbliche/private di ricerca; istituzioni pubbliche/private non di ricerca</w:t>
            </w:r>
          </w:p>
        </w:tc>
      </w:tr>
    </w:tbl>
    <w:p w14:paraId="0A26A8A8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Lucida Sans Unicode"/>
          <w:b/>
          <w:color w:val="000000"/>
          <w:lang w:eastAsia="it-IT"/>
        </w:rPr>
      </w:pPr>
    </w:p>
    <w:p w14:paraId="0820DE05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Lucida Sans Unicode"/>
          <w:b/>
          <w:color w:val="000000"/>
          <w:lang w:eastAsia="it-IT"/>
        </w:rPr>
      </w:pPr>
    </w:p>
    <w:p w14:paraId="6F488058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4B709785" w14:textId="77777777" w:rsidR="00CC17FA" w:rsidRPr="00CC17FA" w:rsidRDefault="00CC17FA" w:rsidP="00CC17FA">
      <w:pPr>
        <w:spacing w:after="0" w:line="240" w:lineRule="auto"/>
        <w:rPr>
          <w:rFonts w:ascii="Times New Roman" w:eastAsia="MS Gothic" w:hAnsi="Times New Roman" w:cs="Times New Roman"/>
          <w:sz w:val="24"/>
          <w:szCs w:val="24"/>
          <w:lang w:eastAsia="it-IT"/>
        </w:rPr>
      </w:pPr>
    </w:p>
    <w:p w14:paraId="3513BE58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5179F535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4EC0D7C8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5722F237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72B30AA9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59ACD7B3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56DBD3DB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4A5B4CA1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7049B360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567367FA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2468D6A3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64FEE582" w14:textId="77777777" w:rsidR="00CC17FA" w:rsidRPr="00CC17FA" w:rsidRDefault="00CC17FA" w:rsidP="00CC17FA">
      <w:pPr>
        <w:spacing w:after="0" w:line="240" w:lineRule="auto"/>
        <w:rPr>
          <w:rFonts w:ascii="WORK SANS REGULAR ROMAN" w:eastAsia="Times New Roman" w:hAnsi="WORK SANS REGULAR ROMAN" w:cs="Times New Roman"/>
          <w:lang w:eastAsia="it-IT"/>
        </w:rPr>
      </w:pPr>
    </w:p>
    <w:p w14:paraId="21B79235" w14:textId="77777777" w:rsidR="00D074EE" w:rsidRPr="00E01759" w:rsidRDefault="00D074EE" w:rsidP="00E01759"/>
    <w:sectPr w:rsidR="00D074EE" w:rsidRPr="00E01759" w:rsidSect="00CC17F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7B1"/>
    <w:multiLevelType w:val="hybridMultilevel"/>
    <w:tmpl w:val="D65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A3"/>
    <w:multiLevelType w:val="hybridMultilevel"/>
    <w:tmpl w:val="65B6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EB9"/>
    <w:multiLevelType w:val="hybridMultilevel"/>
    <w:tmpl w:val="276CBC84"/>
    <w:lvl w:ilvl="0" w:tplc="9E7466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2FC0"/>
    <w:multiLevelType w:val="hybridMultilevel"/>
    <w:tmpl w:val="BFB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3066"/>
    <w:multiLevelType w:val="hybridMultilevel"/>
    <w:tmpl w:val="3D009832"/>
    <w:lvl w:ilvl="0" w:tplc="1EEE06D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D8C"/>
    <w:multiLevelType w:val="hybridMultilevel"/>
    <w:tmpl w:val="B4E68D32"/>
    <w:lvl w:ilvl="0" w:tplc="CCA2F66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0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59A"/>
    <w:multiLevelType w:val="hybridMultilevel"/>
    <w:tmpl w:val="7B46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AD4665F"/>
    <w:multiLevelType w:val="hybridMultilevel"/>
    <w:tmpl w:val="11C0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4C8A"/>
    <w:multiLevelType w:val="hybridMultilevel"/>
    <w:tmpl w:val="2652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6E0"/>
    <w:multiLevelType w:val="hybridMultilevel"/>
    <w:tmpl w:val="6EC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BA7"/>
    <w:multiLevelType w:val="hybridMultilevel"/>
    <w:tmpl w:val="D64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774F"/>
    <w:multiLevelType w:val="hybridMultilevel"/>
    <w:tmpl w:val="576667BE"/>
    <w:lvl w:ilvl="0" w:tplc="95DEF5A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76A93"/>
    <w:rsid w:val="00100F84"/>
    <w:rsid w:val="00132A5D"/>
    <w:rsid w:val="0014007D"/>
    <w:rsid w:val="00226756"/>
    <w:rsid w:val="002A256C"/>
    <w:rsid w:val="00364078"/>
    <w:rsid w:val="00472FF6"/>
    <w:rsid w:val="00503F93"/>
    <w:rsid w:val="0053614D"/>
    <w:rsid w:val="0055342F"/>
    <w:rsid w:val="006F5095"/>
    <w:rsid w:val="008423AE"/>
    <w:rsid w:val="00916345"/>
    <w:rsid w:val="009255D6"/>
    <w:rsid w:val="009C28A3"/>
    <w:rsid w:val="009D5127"/>
    <w:rsid w:val="00A20CB4"/>
    <w:rsid w:val="00A35962"/>
    <w:rsid w:val="00AA46A3"/>
    <w:rsid w:val="00AB3AE2"/>
    <w:rsid w:val="00AC0169"/>
    <w:rsid w:val="00B260C6"/>
    <w:rsid w:val="00BA3DE8"/>
    <w:rsid w:val="00BE4977"/>
    <w:rsid w:val="00C257F0"/>
    <w:rsid w:val="00C37C54"/>
    <w:rsid w:val="00CC17FA"/>
    <w:rsid w:val="00CF1C03"/>
    <w:rsid w:val="00D074EE"/>
    <w:rsid w:val="00D10D57"/>
    <w:rsid w:val="00D96465"/>
    <w:rsid w:val="00DE574C"/>
    <w:rsid w:val="00E01759"/>
    <w:rsid w:val="00E41020"/>
    <w:rsid w:val="00F5705A"/>
    <w:rsid w:val="00F6335F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E382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C17F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C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Sabrina Campetella</cp:lastModifiedBy>
  <cp:revision>23</cp:revision>
  <dcterms:created xsi:type="dcterms:W3CDTF">2022-12-13T11:20:00Z</dcterms:created>
  <dcterms:modified xsi:type="dcterms:W3CDTF">2024-10-18T07:53:00Z</dcterms:modified>
</cp:coreProperties>
</file>