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53CB1" w14:textId="5ECA6BD8" w:rsidR="006A522F" w:rsidRPr="00872C53" w:rsidRDefault="006A522F" w:rsidP="00872C53">
      <w:pPr>
        <w:rPr>
          <w:rFonts w:ascii="Work Sans" w:hAnsi="Work Sans" w:cs="Calibri Light"/>
        </w:rPr>
      </w:pPr>
    </w:p>
    <w:p w14:paraId="7BB9EAA0" w14:textId="40937BC7" w:rsidR="00A81065" w:rsidRPr="00872C53" w:rsidRDefault="00BE63B9" w:rsidP="00872C53">
      <w:pPr>
        <w:tabs>
          <w:tab w:val="left" w:pos="1607"/>
        </w:tabs>
        <w:rPr>
          <w:rFonts w:ascii="Work Sans" w:hAnsi="Work Sans" w:cstheme="majorHAnsi"/>
          <w:b/>
          <w:bCs/>
          <w:sz w:val="16"/>
          <w:szCs w:val="16"/>
        </w:rPr>
      </w:pPr>
      <w:r w:rsidRPr="00872C53">
        <w:rPr>
          <w:rFonts w:ascii="Work Sans" w:hAnsi="Work Sans" w:cstheme="majorHAnsi"/>
          <w:b/>
          <w:bCs/>
          <w:sz w:val="16"/>
          <w:szCs w:val="16"/>
        </w:rPr>
        <w:t xml:space="preserve">AMBITO </w:t>
      </w:r>
      <w:r w:rsidR="00B82547" w:rsidRPr="00872C53">
        <w:rPr>
          <w:rFonts w:ascii="Work Sans" w:hAnsi="Work Sans" w:cstheme="majorHAnsi"/>
          <w:b/>
          <w:bCs/>
          <w:sz w:val="16"/>
          <w:szCs w:val="16"/>
        </w:rPr>
        <w:t>E</w:t>
      </w:r>
      <w:r w:rsidRPr="00872C53">
        <w:rPr>
          <w:rFonts w:ascii="Work Sans" w:hAnsi="Work Sans" w:cstheme="majorHAnsi"/>
          <w:b/>
          <w:bCs/>
          <w:sz w:val="16"/>
          <w:szCs w:val="16"/>
        </w:rPr>
        <w:t>.</w:t>
      </w:r>
      <w:r w:rsidR="00B82547" w:rsidRPr="00872C53">
        <w:rPr>
          <w:rFonts w:ascii="Work Sans" w:hAnsi="Work Sans" w:cstheme="majorHAnsi"/>
          <w:b/>
          <w:bCs/>
          <w:sz w:val="16"/>
          <w:szCs w:val="16"/>
        </w:rPr>
        <w:t>DIP</w:t>
      </w:r>
      <w:r w:rsidRPr="00872C53">
        <w:rPr>
          <w:rFonts w:ascii="Work Sans" w:hAnsi="Work Sans" w:cstheme="majorHAnsi"/>
          <w:b/>
          <w:bCs/>
          <w:sz w:val="16"/>
          <w:szCs w:val="16"/>
        </w:rPr>
        <w:tab/>
      </w:r>
      <w:r w:rsidR="00A81065" w:rsidRPr="00872C53">
        <w:rPr>
          <w:rFonts w:ascii="Work Sans" w:hAnsi="Work Sans" w:cstheme="majorHAnsi"/>
          <w:b/>
          <w:bCs/>
          <w:sz w:val="16"/>
          <w:szCs w:val="16"/>
        </w:rPr>
        <w:t xml:space="preserve">L’Assicurazione della Qualità nei </w:t>
      </w:r>
      <w:r w:rsidR="00B82547" w:rsidRPr="00872C53">
        <w:rPr>
          <w:rFonts w:ascii="Work Sans" w:hAnsi="Work Sans" w:cstheme="majorHAnsi"/>
          <w:b/>
          <w:bCs/>
          <w:sz w:val="16"/>
          <w:szCs w:val="16"/>
        </w:rPr>
        <w:t>Dipartimenti</w:t>
      </w:r>
      <w:r w:rsidR="00A95174" w:rsidRPr="00872C53">
        <w:rPr>
          <w:rFonts w:ascii="Work Sans" w:hAnsi="Work Sans" w:cstheme="majorHAnsi"/>
          <w:b/>
          <w:bCs/>
          <w:sz w:val="16"/>
          <w:szCs w:val="16"/>
        </w:rPr>
        <w:t xml:space="preserve"> </w:t>
      </w:r>
    </w:p>
    <w:p w14:paraId="5F334495" w14:textId="14B4EB77" w:rsidR="00380064" w:rsidRPr="00872C53" w:rsidRDefault="00380064" w:rsidP="00872C53">
      <w:pPr>
        <w:tabs>
          <w:tab w:val="left" w:pos="1607"/>
        </w:tabs>
        <w:rPr>
          <w:rStyle w:val="Collegamentoipertestuale"/>
          <w:rFonts w:ascii="Work Sans" w:hAnsi="Work Sans" w:cs="Calibri Light"/>
          <w:sz w:val="16"/>
          <w:szCs w:val="16"/>
        </w:rPr>
      </w:pPr>
      <w:r w:rsidRPr="00872C53">
        <w:rPr>
          <w:rFonts w:ascii="Work Sans" w:hAnsi="Work Sans" w:cs="Calibri Light"/>
          <w:sz w:val="16"/>
          <w:szCs w:val="16"/>
        </w:rPr>
        <w:t xml:space="preserve">Note presenti nella pagina web </w:t>
      </w:r>
      <w:hyperlink r:id="rId11" w:history="1">
        <w:r w:rsidRPr="00872C53">
          <w:rPr>
            <w:rStyle w:val="Collegamentoipertestuale"/>
            <w:rFonts w:ascii="Work Sans" w:hAnsi="Work Sans" w:cs="Calibri Light"/>
            <w:sz w:val="16"/>
            <w:szCs w:val="16"/>
          </w:rPr>
          <w:t>Linee Guida e Strumenti di supporto</w:t>
        </w:r>
      </w:hyperlink>
    </w:p>
    <w:p w14:paraId="5C329656" w14:textId="586646B1" w:rsidR="003D550B" w:rsidRPr="00872C53" w:rsidRDefault="003D550B" w:rsidP="00872C53">
      <w:pPr>
        <w:rPr>
          <w:rFonts w:ascii="Work Sans" w:hAnsi="Work Sans" w:cstheme="majorHAnsi"/>
          <w:sz w:val="16"/>
          <w:szCs w:val="16"/>
        </w:rPr>
      </w:pPr>
    </w:p>
    <w:p w14:paraId="74AC4BF9" w14:textId="77777777" w:rsidR="00B82547" w:rsidRPr="00872C53" w:rsidRDefault="00B82547" w:rsidP="00872C53">
      <w:pPr>
        <w:shd w:val="clear" w:color="auto" w:fill="EEECE1" w:themeFill="background2"/>
        <w:rPr>
          <w:rFonts w:ascii="Work Sans" w:hAnsi="Work Sans" w:cstheme="majorHAnsi"/>
          <w:b/>
          <w:bCs/>
          <w:sz w:val="16"/>
          <w:szCs w:val="16"/>
        </w:rPr>
      </w:pPr>
      <w:bookmarkStart w:id="0" w:name="_Toc127278390"/>
      <w:r w:rsidRPr="00872C53">
        <w:rPr>
          <w:rFonts w:ascii="Work Sans" w:hAnsi="Work Sans" w:cstheme="majorHAnsi"/>
          <w:sz w:val="16"/>
          <w:szCs w:val="16"/>
        </w:rPr>
        <w:t>E.DIP</w:t>
      </w:r>
      <w:r w:rsidRPr="00872C53">
        <w:rPr>
          <w:rFonts w:ascii="Work Sans" w:hAnsi="Work Sans" w:cstheme="majorHAnsi"/>
          <w:sz w:val="16"/>
          <w:szCs w:val="16"/>
        </w:rPr>
        <w:tab/>
        <w:t>Assicurazione della Qualità dei Dipartimenti</w:t>
      </w:r>
      <w:bookmarkEnd w:id="0"/>
    </w:p>
    <w:tbl>
      <w:tblPr>
        <w:tblStyle w:val="Grigliatabella1"/>
        <w:tblW w:w="5263" w:type="pct"/>
        <w:tblLook w:val="04A0" w:firstRow="1" w:lastRow="0" w:firstColumn="1" w:lastColumn="0" w:noHBand="0" w:noVBand="1"/>
      </w:tblPr>
      <w:tblGrid>
        <w:gridCol w:w="787"/>
        <w:gridCol w:w="1620"/>
        <w:gridCol w:w="903"/>
        <w:gridCol w:w="5428"/>
        <w:gridCol w:w="6142"/>
      </w:tblGrid>
      <w:tr w:rsidR="00B82547" w:rsidRPr="00872C53" w14:paraId="216B37AA" w14:textId="77777777" w:rsidTr="00B82547">
        <w:trPr>
          <w:trHeight w:val="304"/>
          <w:tblHeader/>
        </w:trPr>
        <w:tc>
          <w:tcPr>
            <w:tcW w:w="808" w:type="pct"/>
            <w:gridSpan w:val="2"/>
            <w:vAlign w:val="center"/>
            <w:hideMark/>
          </w:tcPr>
          <w:p w14:paraId="10EB767D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b/>
                <w:bCs/>
                <w:sz w:val="16"/>
                <w:szCs w:val="16"/>
              </w:rPr>
              <w:t>Punto di Attenzione</w:t>
            </w:r>
          </w:p>
        </w:tc>
        <w:tc>
          <w:tcPr>
            <w:tcW w:w="2127" w:type="pct"/>
            <w:gridSpan w:val="2"/>
            <w:vAlign w:val="center"/>
          </w:tcPr>
          <w:p w14:paraId="342D4399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b/>
                <w:bCs/>
                <w:sz w:val="16"/>
                <w:szCs w:val="16"/>
              </w:rPr>
              <w:t>Aspetti da considerare</w:t>
            </w:r>
          </w:p>
        </w:tc>
        <w:tc>
          <w:tcPr>
            <w:tcW w:w="2064" w:type="pct"/>
          </w:tcPr>
          <w:p w14:paraId="4787022C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b/>
                <w:bCs/>
                <w:sz w:val="16"/>
                <w:szCs w:val="16"/>
              </w:rPr>
              <w:t>Note</w:t>
            </w:r>
          </w:p>
        </w:tc>
      </w:tr>
      <w:tr w:rsidR="00B82547" w:rsidRPr="00872C53" w14:paraId="62535841" w14:textId="77777777" w:rsidTr="00B82547">
        <w:trPr>
          <w:trHeight w:val="20"/>
        </w:trPr>
        <w:tc>
          <w:tcPr>
            <w:tcW w:w="264" w:type="pct"/>
            <w:vMerge w:val="restart"/>
            <w:hideMark/>
          </w:tcPr>
          <w:p w14:paraId="29433AE4" w14:textId="7080D341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  <w:bookmarkStart w:id="1" w:name="EDIP1"/>
            <w:r w:rsidRPr="00872C53">
              <w:rPr>
                <w:rFonts w:ascii="Work Sans" w:hAnsi="Work Sans" w:cstheme="majorHAnsi"/>
                <w:b/>
                <w:bCs/>
                <w:sz w:val="16"/>
                <w:szCs w:val="16"/>
              </w:rPr>
              <w:t>E.DIP.1</w:t>
            </w:r>
            <w:bookmarkEnd w:id="1"/>
          </w:p>
        </w:tc>
        <w:tc>
          <w:tcPr>
            <w:tcW w:w="544" w:type="pct"/>
            <w:vMerge w:val="restart"/>
            <w:hideMark/>
          </w:tcPr>
          <w:p w14:paraId="13371745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b/>
                <w:bCs/>
                <w:sz w:val="16"/>
                <w:szCs w:val="16"/>
              </w:rPr>
              <w:t>Definizione delle linee strategiche per la didattica, la ricerca e la terza missione/impatto sociale</w:t>
            </w:r>
          </w:p>
        </w:tc>
        <w:tc>
          <w:tcPr>
            <w:tcW w:w="303" w:type="pct"/>
          </w:tcPr>
          <w:p w14:paraId="43846EC2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E.DIP.1.1</w:t>
            </w:r>
          </w:p>
        </w:tc>
        <w:tc>
          <w:tcPr>
            <w:tcW w:w="1824" w:type="pct"/>
            <w:hideMark/>
          </w:tcPr>
          <w:p w14:paraId="4A99E743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Dipartimento ha definito formalmente una propria visione, chiara, articolata e pubblica, della qualità della didattica, della ricerca e della terza missione/impatto sociale con riferimento al complesso delle relazioni fra queste e tenendo conto della pianificazione strategica di Ateneo, del contesto di riferimento, delle competenze e risorse disponibili, delle proprie potenzialità di sviluppo e delle ricadute nel contesto sociale, culturale ed economico.</w:t>
            </w:r>
          </w:p>
        </w:tc>
        <w:tc>
          <w:tcPr>
            <w:tcW w:w="2064" w:type="pct"/>
          </w:tcPr>
          <w:p w14:paraId="0D49C691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Laddove nell’Ateneo non siano stati ancora istituiti i Dipartimenti la valutazione sarà rivolta a Facoltà/Scuole/Strutture di Coordinamento o altre strutture che gestiscono l’attività di ricerca e terza missione/impatto sociale.</w:t>
            </w:r>
          </w:p>
        </w:tc>
      </w:tr>
      <w:tr w:rsidR="00B82547" w:rsidRPr="00872C53" w14:paraId="25CE0FA5" w14:textId="77777777" w:rsidTr="00B82547">
        <w:trPr>
          <w:trHeight w:val="20"/>
        </w:trPr>
        <w:tc>
          <w:tcPr>
            <w:tcW w:w="264" w:type="pct"/>
            <w:vMerge/>
          </w:tcPr>
          <w:p w14:paraId="326D9C91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14:paraId="321C302E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303" w:type="pct"/>
          </w:tcPr>
          <w:p w14:paraId="7E7135D1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E.DIP.1.2</w:t>
            </w:r>
          </w:p>
        </w:tc>
        <w:tc>
          <w:tcPr>
            <w:tcW w:w="1824" w:type="pct"/>
          </w:tcPr>
          <w:p w14:paraId="582A7C59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Dipartimento ha declinato la propria visione in politiche, strategie e obiettivi di breve, medio e lungo termine, riportati in uno o più documenti di pianificazione strategica e operativa, accessibili ai portatori di interesse (interni ed esterni).</w:t>
            </w:r>
          </w:p>
        </w:tc>
        <w:tc>
          <w:tcPr>
            <w:tcW w:w="2064" w:type="pct"/>
          </w:tcPr>
          <w:p w14:paraId="74E58FE4" w14:textId="366A5B6D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Per documenti di pianificazione strategica e operativa si intendono la SUA-RD/TM o altri documenti di pianificazione strategica adottati dall’Ateneo in sostituzione della SUA-RD/TM. Si ricorda che il normale orizzonte temporale della pianificazione strategica dipartimentale è quello dei tre anni con una logica a scorrimento e che la pianificazione associata ai Dipartimenti Eccellenti è di cinque anni.</w:t>
            </w:r>
          </w:p>
        </w:tc>
      </w:tr>
      <w:tr w:rsidR="00B82547" w:rsidRPr="00872C53" w14:paraId="4EF13CC2" w14:textId="77777777" w:rsidTr="00B82547">
        <w:trPr>
          <w:trHeight w:val="20"/>
        </w:trPr>
        <w:tc>
          <w:tcPr>
            <w:tcW w:w="264" w:type="pct"/>
            <w:vMerge/>
          </w:tcPr>
          <w:p w14:paraId="6D3B037B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14:paraId="0C017E06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303" w:type="pct"/>
          </w:tcPr>
          <w:p w14:paraId="304C54DE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E.DIP.1.3</w:t>
            </w:r>
          </w:p>
        </w:tc>
        <w:tc>
          <w:tcPr>
            <w:tcW w:w="1824" w:type="pct"/>
            <w:shd w:val="clear" w:color="auto" w:fill="auto"/>
          </w:tcPr>
          <w:p w14:paraId="7B609453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Dipartimento, per la realizzazione delle proprie politiche e strategie di formazione, ricerca, innovazione e sviluppo sociale, stipula accordi di collaborazione con gli attori economici, sociali e culturali, pubblici e privati, del proprio contesto di riferimento e ne monitora costantemente i risultati.</w:t>
            </w:r>
          </w:p>
        </w:tc>
        <w:tc>
          <w:tcPr>
            <w:tcW w:w="2064" w:type="pct"/>
          </w:tcPr>
          <w:p w14:paraId="43271F86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Anche in relazione alle attività di terza missione/impatto sociale.</w:t>
            </w:r>
          </w:p>
        </w:tc>
      </w:tr>
      <w:tr w:rsidR="00B82547" w:rsidRPr="00872C53" w14:paraId="4CB09ADB" w14:textId="77777777" w:rsidTr="00B82547">
        <w:trPr>
          <w:trHeight w:val="20"/>
        </w:trPr>
        <w:tc>
          <w:tcPr>
            <w:tcW w:w="264" w:type="pct"/>
            <w:vMerge/>
            <w:hideMark/>
          </w:tcPr>
          <w:p w14:paraId="17B4B998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  <w:hideMark/>
          </w:tcPr>
          <w:p w14:paraId="0B40AAE7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303" w:type="pct"/>
          </w:tcPr>
          <w:p w14:paraId="4AE9199D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E.DIP.1.4</w:t>
            </w:r>
          </w:p>
        </w:tc>
        <w:tc>
          <w:tcPr>
            <w:tcW w:w="1824" w:type="pct"/>
            <w:hideMark/>
          </w:tcPr>
          <w:p w14:paraId="6B8870A0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Gli obiettivi proposti sono plausibili e coerenti con le politiche e le linee strategiche di Ateneo, con le risorse di personale docente e tecnico-amministrativo, economiche, di conoscenze, strutturali e tecnologiche disponibili, con i risultati della VQR, gli indicatori di produttività scientifica dell’ASN, i contenuti della SUA-RD e con i risultati di eventuali altre iniziative di valutazione della didattica, della ricerca e della terza missione/impatto sociale attuate dall'Ateneo e dal Dipartimento.</w:t>
            </w:r>
          </w:p>
          <w:p w14:paraId="6C55AD19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2064" w:type="pct"/>
          </w:tcPr>
          <w:p w14:paraId="2DDE8567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</w:tr>
      <w:tr w:rsidR="00B82547" w:rsidRPr="00872C53" w14:paraId="6C31535B" w14:textId="77777777" w:rsidTr="00B82547">
        <w:trPr>
          <w:trHeight w:val="20"/>
        </w:trPr>
        <w:tc>
          <w:tcPr>
            <w:tcW w:w="264" w:type="pct"/>
            <w:vMerge/>
          </w:tcPr>
          <w:p w14:paraId="2E31A69D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14:paraId="41D1B3D2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2127" w:type="pct"/>
            <w:gridSpan w:val="2"/>
          </w:tcPr>
          <w:p w14:paraId="24EC5083" w14:textId="6E259790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  <w:highlight w:val="yellow"/>
              </w:rPr>
              <w:t>[Gli aspetti da considerare di questo punto di attenzione servono anche da riscontro per la valutazione del requisito di sede E.1].</w:t>
            </w:r>
          </w:p>
        </w:tc>
        <w:tc>
          <w:tcPr>
            <w:tcW w:w="2064" w:type="pct"/>
          </w:tcPr>
          <w:p w14:paraId="18D98789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</w:tr>
      <w:tr w:rsidR="00B82547" w:rsidRPr="00872C53" w14:paraId="3B6EE773" w14:textId="77777777" w:rsidTr="00B82547">
        <w:trPr>
          <w:trHeight w:val="20"/>
        </w:trPr>
        <w:tc>
          <w:tcPr>
            <w:tcW w:w="264" w:type="pct"/>
            <w:vMerge w:val="restart"/>
          </w:tcPr>
          <w:p w14:paraId="3B57B9ED" w14:textId="76D69AC2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  <w:bookmarkStart w:id="2" w:name="EDIP2"/>
            <w:r w:rsidRPr="00872C53">
              <w:rPr>
                <w:rFonts w:ascii="Work Sans" w:hAnsi="Work Sans" w:cstheme="majorHAnsi"/>
                <w:b/>
                <w:bCs/>
                <w:sz w:val="16"/>
                <w:szCs w:val="16"/>
              </w:rPr>
              <w:t>E.DIP.2</w:t>
            </w:r>
            <w:bookmarkEnd w:id="2"/>
          </w:p>
        </w:tc>
        <w:tc>
          <w:tcPr>
            <w:tcW w:w="544" w:type="pct"/>
            <w:vMerge w:val="restart"/>
          </w:tcPr>
          <w:p w14:paraId="2F849A48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b/>
                <w:bCs/>
                <w:sz w:val="16"/>
                <w:szCs w:val="16"/>
              </w:rPr>
              <w:t>Attuazione, monitoraggio e riesame delle attività di didattica ricerca e terza missione/impatto sociale</w:t>
            </w:r>
          </w:p>
        </w:tc>
        <w:tc>
          <w:tcPr>
            <w:tcW w:w="303" w:type="pct"/>
          </w:tcPr>
          <w:p w14:paraId="0D1F8630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E.DIP.2.1</w:t>
            </w:r>
          </w:p>
        </w:tc>
        <w:tc>
          <w:tcPr>
            <w:tcW w:w="1824" w:type="pct"/>
          </w:tcPr>
          <w:p w14:paraId="0D6BA49A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Dipartimento dispone di un’organizzazione funzionale a realizzare la propria strategia sulla qualità della didattica, della ricerca e della terza missione/impatto sociale.</w:t>
            </w:r>
          </w:p>
        </w:tc>
        <w:tc>
          <w:tcPr>
            <w:tcW w:w="2064" w:type="pct"/>
          </w:tcPr>
          <w:p w14:paraId="224146CD" w14:textId="647BBBB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 xml:space="preserve">Il sistema di governo del Dipartimento fa riferimento alla Direzione, alla vice direzione e al sistema delle deleghe e di presidenza delle commissioni laddove presenti. L’organizzazione fa riferimento alle commissioni, gruppi di lavoro, uffici, aree, etc. nei quali si articola la struttura dipartimentale. </w:t>
            </w:r>
          </w:p>
          <w:p w14:paraId="3D45DA19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L’organizzazione per la qualità della ricerca/terza missione può prevedere, come buona prassi, attività di monitoraggio/vigilanza di bandi competitivi nazionali e internazionali erogati da Enti pubblici o privati e la loro successiva valorizzazione con informazione al Dipartimento.</w:t>
            </w:r>
          </w:p>
          <w:p w14:paraId="3BCCD0B1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L’organizzazione per la qualità della didattica va presa in considerazione se e solo se, nell’ambito dell’organizzazione dell’Ateneo, il Dipartimento è investito di competenze sulla didattica.</w:t>
            </w:r>
          </w:p>
        </w:tc>
      </w:tr>
      <w:tr w:rsidR="00B82547" w:rsidRPr="00872C53" w14:paraId="4A12A9D8" w14:textId="77777777" w:rsidTr="00B82547">
        <w:trPr>
          <w:trHeight w:val="20"/>
        </w:trPr>
        <w:tc>
          <w:tcPr>
            <w:tcW w:w="264" w:type="pct"/>
            <w:vMerge/>
          </w:tcPr>
          <w:p w14:paraId="28B1F5C1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14:paraId="4E2DB1D2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303" w:type="pct"/>
          </w:tcPr>
          <w:p w14:paraId="4A0BB4C8" w14:textId="77777777" w:rsidR="00B82547" w:rsidRPr="00872C53" w:rsidDel="00974F2E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E.DIP.2.2</w:t>
            </w:r>
          </w:p>
        </w:tc>
        <w:tc>
          <w:tcPr>
            <w:tcW w:w="1824" w:type="pct"/>
          </w:tcPr>
          <w:p w14:paraId="3E234149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Dipartimento definisce una programmazione del lavoro svolto dal personale tecnico-amministrativo, corredata da responsabilità e obiettivi, coerente con la pianificazione strategica e ne verifica periodicamente l’efficacia.</w:t>
            </w:r>
          </w:p>
        </w:tc>
        <w:tc>
          <w:tcPr>
            <w:tcW w:w="2064" w:type="pct"/>
          </w:tcPr>
          <w:p w14:paraId="698C652F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</w:tr>
      <w:tr w:rsidR="00B82547" w:rsidRPr="00872C53" w14:paraId="3F93752F" w14:textId="77777777" w:rsidTr="00B82547">
        <w:trPr>
          <w:trHeight w:val="20"/>
        </w:trPr>
        <w:tc>
          <w:tcPr>
            <w:tcW w:w="264" w:type="pct"/>
            <w:vMerge/>
          </w:tcPr>
          <w:p w14:paraId="490AA147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14:paraId="37DA0A85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303" w:type="pct"/>
          </w:tcPr>
          <w:p w14:paraId="42D24F1B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E.DIP.2.3</w:t>
            </w:r>
          </w:p>
        </w:tc>
        <w:tc>
          <w:tcPr>
            <w:tcW w:w="1824" w:type="pct"/>
          </w:tcPr>
          <w:p w14:paraId="1931A0E4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Dipartimento dispone di un sistema di Assicurazione della Qualità adeguato e coerente con le indicazioni e le linee guida elaborate dal Presidio della Qualità di Ateneo.</w:t>
            </w:r>
          </w:p>
        </w:tc>
        <w:tc>
          <w:tcPr>
            <w:tcW w:w="2064" w:type="pct"/>
          </w:tcPr>
          <w:p w14:paraId="1FF61BC1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sistema di Assicurazione della Qualità del Dipartimento deve risultare adeguato alle attività di didattica, ricerca e terza missione/impatto sociale gestite dal Dipartimento. Il PQA fornisce indicazioni ed eventuali linee guida per l’AQ della ricerca e terza missione/impatto sociale dei Dipartimenti.</w:t>
            </w:r>
          </w:p>
        </w:tc>
      </w:tr>
      <w:tr w:rsidR="00B82547" w:rsidRPr="00872C53" w14:paraId="42A89296" w14:textId="77777777" w:rsidTr="00B82547">
        <w:trPr>
          <w:trHeight w:val="20"/>
        </w:trPr>
        <w:tc>
          <w:tcPr>
            <w:tcW w:w="264" w:type="pct"/>
            <w:vMerge/>
          </w:tcPr>
          <w:p w14:paraId="17035D26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14:paraId="771942CF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303" w:type="pct"/>
          </w:tcPr>
          <w:p w14:paraId="1F24EE65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E.DIP.2.4</w:t>
            </w:r>
          </w:p>
        </w:tc>
        <w:tc>
          <w:tcPr>
            <w:tcW w:w="1824" w:type="pct"/>
          </w:tcPr>
          <w:p w14:paraId="66DA6172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Dipartimento procede sistematicamente al monitoraggio della pianificazione, dei processi e dei risultati delle proprie missioni, analizza i problemi rilevati e le loro cause ed elabora adeguate azioni di miglioramento, di cui viene a sua volta verificata l’efficacia.</w:t>
            </w:r>
          </w:p>
        </w:tc>
        <w:tc>
          <w:tcPr>
            <w:tcW w:w="2064" w:type="pct"/>
          </w:tcPr>
          <w:p w14:paraId="62D93A90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Dipartimento analizza periodicamente gli esiti del monitoraggio dei risultati della didattica, della ricerca e della terza missione/impatto sociale attraverso la SUA-RD/TM o altri strumenti di pianificazione adottati</w:t>
            </w:r>
          </w:p>
        </w:tc>
      </w:tr>
      <w:tr w:rsidR="00B82547" w:rsidRPr="00872C53" w14:paraId="049AE20E" w14:textId="77777777" w:rsidTr="00B82547">
        <w:trPr>
          <w:trHeight w:val="20"/>
        </w:trPr>
        <w:tc>
          <w:tcPr>
            <w:tcW w:w="264" w:type="pct"/>
            <w:vMerge/>
          </w:tcPr>
          <w:p w14:paraId="580C4A06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14:paraId="6A80B799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303" w:type="pct"/>
          </w:tcPr>
          <w:p w14:paraId="6710463E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E.DIP.2.5</w:t>
            </w:r>
          </w:p>
        </w:tc>
        <w:tc>
          <w:tcPr>
            <w:tcW w:w="1824" w:type="pct"/>
            <w:hideMark/>
          </w:tcPr>
          <w:p w14:paraId="7663944F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  <w:highlight w:val="yellow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funzionamento dell’organizzazione e del sistema di Assicurazione della Qualità del Dipartimento è periodicamente sottoposto a riesame interno.</w:t>
            </w:r>
          </w:p>
        </w:tc>
        <w:tc>
          <w:tcPr>
            <w:tcW w:w="2064" w:type="pct"/>
          </w:tcPr>
          <w:p w14:paraId="653D8818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riesame del sistema di governo è attuabile laddove esiste un’articolazione di vice direzione, di deleghe e di presidenza delle commissioni coerentemente con i regolamenti tipo dei dipartimenti e con le indicazioni del PQA.</w:t>
            </w:r>
          </w:p>
        </w:tc>
      </w:tr>
      <w:tr w:rsidR="00B82547" w:rsidRPr="00872C53" w14:paraId="7D5D7208" w14:textId="77777777" w:rsidTr="00B82547">
        <w:trPr>
          <w:trHeight w:val="20"/>
        </w:trPr>
        <w:tc>
          <w:tcPr>
            <w:tcW w:w="264" w:type="pct"/>
            <w:vMerge/>
          </w:tcPr>
          <w:p w14:paraId="44DEE4B0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14:paraId="35F81738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2127" w:type="pct"/>
            <w:gridSpan w:val="2"/>
          </w:tcPr>
          <w:p w14:paraId="099F8CAC" w14:textId="5E83887C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  <w:highlight w:val="yellow"/>
              </w:rPr>
              <w:t>[Gli aspetti da considerare di questo punto di attenzione servono anche da riscontro per la valutazione del requisito di sede E.2].</w:t>
            </w:r>
          </w:p>
        </w:tc>
        <w:tc>
          <w:tcPr>
            <w:tcW w:w="2064" w:type="pct"/>
          </w:tcPr>
          <w:p w14:paraId="48E46758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</w:tr>
      <w:tr w:rsidR="00B82547" w:rsidRPr="00872C53" w14:paraId="4CF647EB" w14:textId="77777777" w:rsidTr="00B82547">
        <w:trPr>
          <w:trHeight w:val="20"/>
        </w:trPr>
        <w:tc>
          <w:tcPr>
            <w:tcW w:w="264" w:type="pct"/>
            <w:vMerge w:val="restart"/>
            <w:hideMark/>
          </w:tcPr>
          <w:p w14:paraId="04EC9FA9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  <w:bookmarkStart w:id="3" w:name="EDIP3"/>
            <w:r w:rsidRPr="00872C53">
              <w:rPr>
                <w:rFonts w:ascii="Work Sans" w:hAnsi="Work Sans" w:cstheme="majorHAnsi"/>
                <w:b/>
                <w:bCs/>
                <w:sz w:val="16"/>
                <w:szCs w:val="16"/>
              </w:rPr>
              <w:t>E.DIP.3</w:t>
            </w:r>
          </w:p>
          <w:bookmarkEnd w:id="3"/>
          <w:p w14:paraId="04B5C887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hideMark/>
          </w:tcPr>
          <w:p w14:paraId="4CDA8403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b/>
                <w:bCs/>
                <w:sz w:val="16"/>
                <w:szCs w:val="16"/>
              </w:rPr>
              <w:t>Definizione dei criteri di distribuzione delle risorse</w:t>
            </w:r>
          </w:p>
          <w:p w14:paraId="76073DEE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303" w:type="pct"/>
          </w:tcPr>
          <w:p w14:paraId="0EDFC14F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E.DIP.3.1</w:t>
            </w:r>
          </w:p>
        </w:tc>
        <w:tc>
          <w:tcPr>
            <w:tcW w:w="1824" w:type="pct"/>
            <w:hideMark/>
          </w:tcPr>
          <w:p w14:paraId="3907B244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 xml:space="preserve">Il Dipartimento definisce con chiarezza e pubblicizza i criteri e le modalità di distribuzione interna delle risorse economiche per il finanziamento delle attività didattiche, di ricerca e terza missione/impatto sociale, coerentemente con la propria pianificazione strategica, con le indicazioni dell'Ateneo e con i risultati conseguiti. </w:t>
            </w:r>
          </w:p>
          <w:p w14:paraId="774EA7E0" w14:textId="6A6A5F50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  <w:highlight w:val="yellow"/>
              </w:rPr>
              <w:t>[Questo aspetto da considerare serve anche da riscontro per la valutazione del requisito di sede E.3].</w:t>
            </w:r>
          </w:p>
        </w:tc>
        <w:tc>
          <w:tcPr>
            <w:tcW w:w="2064" w:type="pct"/>
          </w:tcPr>
          <w:p w14:paraId="1F8B4007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Tale aspetto da considerare risulta non applicabile laddove l’Ateneo non preveda distribuzione di risorse economiche per il finanziamento delle attività didattiche, di ricerca e terza missione/impatto sociale.</w:t>
            </w:r>
          </w:p>
          <w:p w14:paraId="3C240590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Va valutata anche la coerenza con la pianificazione strategica dell’Ateneo.</w:t>
            </w:r>
          </w:p>
        </w:tc>
      </w:tr>
      <w:tr w:rsidR="00B82547" w:rsidRPr="00872C53" w14:paraId="484A6C9C" w14:textId="77777777" w:rsidTr="00B82547">
        <w:trPr>
          <w:trHeight w:val="20"/>
        </w:trPr>
        <w:tc>
          <w:tcPr>
            <w:tcW w:w="264" w:type="pct"/>
            <w:vMerge/>
          </w:tcPr>
          <w:p w14:paraId="1F31DDB6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14:paraId="571352B4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303" w:type="pct"/>
          </w:tcPr>
          <w:p w14:paraId="1B589717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E.DIP.3.2</w:t>
            </w:r>
          </w:p>
        </w:tc>
        <w:tc>
          <w:tcPr>
            <w:tcW w:w="1824" w:type="pct"/>
          </w:tcPr>
          <w:p w14:paraId="30A8FCB6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Dipartimento definisce con chiarezza i criteri e le modalità di distribuzione interna delle risorse di personale docente, coerentemente con la propria pianificazione strategica, con le indicazioni dell'Ateneo e con i risultati conseguiti.</w:t>
            </w:r>
          </w:p>
          <w:p w14:paraId="5DF3A42A" w14:textId="1DA0168D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  <w:highlight w:val="yellow"/>
              </w:rPr>
              <w:t>[Questo aspetto da considerare serve anche da riscontro per la valutazione del requisito di sede E.3].</w:t>
            </w:r>
          </w:p>
        </w:tc>
        <w:tc>
          <w:tcPr>
            <w:tcW w:w="2064" w:type="pct"/>
          </w:tcPr>
          <w:p w14:paraId="66EDB520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</w:tr>
      <w:tr w:rsidR="00B82547" w:rsidRPr="00872C53" w14:paraId="04B688E5" w14:textId="77777777" w:rsidTr="00B82547">
        <w:trPr>
          <w:trHeight w:val="20"/>
        </w:trPr>
        <w:tc>
          <w:tcPr>
            <w:tcW w:w="264" w:type="pct"/>
            <w:vMerge/>
            <w:hideMark/>
          </w:tcPr>
          <w:p w14:paraId="6A356A4C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  <w:hideMark/>
          </w:tcPr>
          <w:p w14:paraId="1E3BC658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303" w:type="pct"/>
          </w:tcPr>
          <w:p w14:paraId="7634E48C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E.DIP.3.3</w:t>
            </w:r>
          </w:p>
        </w:tc>
        <w:tc>
          <w:tcPr>
            <w:tcW w:w="1824" w:type="pct"/>
            <w:hideMark/>
          </w:tcPr>
          <w:p w14:paraId="6630D31B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Dipartimento definisce i criteri di distribuzione di eventuali ulteriori incentivi e premialità per il personale docente oltre a quelli definiti a livello di Ateneo, sulla base di criteri e indicatori chiari e condivisi, coerenti con le proprie politiche e obiettivi e con la regolamentazione di Ateneo (tenendo conto anche degli esiti dei processi di monitoraggio e valutazione del MUR, dell’ANVUR e dell’Ateneo stesso).</w:t>
            </w:r>
          </w:p>
          <w:p w14:paraId="7A1FA393" w14:textId="5D22FD4C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  <w:highlight w:val="yellow"/>
              </w:rPr>
              <w:t>[Questo aspetto da considerare serve anche da riscontro per la valutazione del requisito di sede B.1.1].</w:t>
            </w:r>
          </w:p>
        </w:tc>
        <w:tc>
          <w:tcPr>
            <w:tcW w:w="2064" w:type="pct"/>
          </w:tcPr>
          <w:p w14:paraId="2AD32668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 criteri e gli indicatori possono fare riferimento ai risultati conseguiti nelle attività di didattica, ricerca, terza missione/impatto sociale, acquisizione di fondi per la ricerca su bandi competitivi nazionali ed Internazionali e alla partecipazione a iniziative di aggiornamento e formazione continua alla didattica.</w:t>
            </w:r>
          </w:p>
          <w:p w14:paraId="01751BC2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 processi di monitoraggio e valutazione dell’ANVUR e dell’Ateneo fanno riferimento alla VQR, alla SUA-RD/TM, all’ASN, ai Dipartimenti di Eccellenza, al reclutamento e ad eventuali altre iniziative di valutazione della didattica, della ricerca e della terza missione/impatto sociale attuate dall'Ateneo.</w:t>
            </w:r>
          </w:p>
        </w:tc>
      </w:tr>
      <w:tr w:rsidR="00B82547" w:rsidRPr="00872C53" w14:paraId="74E2EE35" w14:textId="77777777" w:rsidTr="00B82547">
        <w:trPr>
          <w:trHeight w:val="20"/>
        </w:trPr>
        <w:tc>
          <w:tcPr>
            <w:tcW w:w="264" w:type="pct"/>
            <w:vMerge/>
          </w:tcPr>
          <w:p w14:paraId="69AE5B22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14:paraId="60EB178D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303" w:type="pct"/>
          </w:tcPr>
          <w:p w14:paraId="35F361E7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E.DIP.3.4</w:t>
            </w:r>
          </w:p>
        </w:tc>
        <w:tc>
          <w:tcPr>
            <w:tcW w:w="1824" w:type="pct"/>
          </w:tcPr>
          <w:p w14:paraId="54FFA10D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 xml:space="preserve">Il Dipartimento definisce i criteri di distribuzione di eventuali incentivi e premialità per il personale tecnico-amministrativo aggiuntivi a quelli definiti a livello di Ateneo con riferimento alla valutazione delle prestazioni, sulla base di criteri e indicatori chiari e condivisi, dei risultati conseguiti e in coerenza con le indicazioni e le eventuali iniziative di valutazione dei servizi di supporto alla didattica, alla ricerca e alla terza missione/impatto sociale attuate dall’Ateneo. </w:t>
            </w:r>
          </w:p>
          <w:p w14:paraId="6DD24A29" w14:textId="43F6DE8E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  <w:highlight w:val="yellow"/>
              </w:rPr>
              <w:t>[Questo aspetto da considerare serve anche da riscontro per la valutazione del requisito di sede B.1.2].</w:t>
            </w:r>
          </w:p>
        </w:tc>
        <w:tc>
          <w:tcPr>
            <w:tcW w:w="2064" w:type="pct"/>
          </w:tcPr>
          <w:p w14:paraId="3773E9F3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Anche sulla base dei risultati conseguiti ad esempio attraverso l’attuazione di conto terzi dipartimentale, del contributo ai processi di AQ e della partecipazione ad iniziative di aggiornamento e formazione continua.</w:t>
            </w:r>
          </w:p>
        </w:tc>
      </w:tr>
      <w:tr w:rsidR="00B82547" w:rsidRPr="00872C53" w14:paraId="5B126399" w14:textId="77777777" w:rsidTr="00B82547">
        <w:trPr>
          <w:trHeight w:val="20"/>
        </w:trPr>
        <w:tc>
          <w:tcPr>
            <w:tcW w:w="264" w:type="pct"/>
            <w:vMerge w:val="restart"/>
          </w:tcPr>
          <w:p w14:paraId="40D96CC7" w14:textId="021CC026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  <w:bookmarkStart w:id="4" w:name="EDIP4"/>
            <w:r w:rsidRPr="00872C53">
              <w:rPr>
                <w:rFonts w:ascii="Work Sans" w:hAnsi="Work Sans" w:cstheme="majorHAnsi"/>
                <w:b/>
                <w:bCs/>
                <w:sz w:val="16"/>
                <w:szCs w:val="16"/>
              </w:rPr>
              <w:t>E.DIP.4</w:t>
            </w:r>
            <w:bookmarkEnd w:id="4"/>
          </w:p>
        </w:tc>
        <w:tc>
          <w:tcPr>
            <w:tcW w:w="544" w:type="pct"/>
            <w:vMerge w:val="restart"/>
          </w:tcPr>
          <w:p w14:paraId="702EDC24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b/>
                <w:bCs/>
                <w:sz w:val="16"/>
                <w:szCs w:val="16"/>
              </w:rPr>
              <w:t xml:space="preserve">Dotazione di personale, strutture e servizi di supporto alla didattica, alla ricerca e alla terza </w:t>
            </w:r>
            <w:r w:rsidRPr="00872C53">
              <w:rPr>
                <w:rFonts w:ascii="Work Sans" w:hAnsi="Work Sans" w:cstheme="majorHAnsi"/>
                <w:b/>
                <w:bCs/>
                <w:sz w:val="16"/>
                <w:szCs w:val="16"/>
              </w:rPr>
              <w:lastRenderedPageBreak/>
              <w:t>missione/impatto sociale</w:t>
            </w:r>
          </w:p>
        </w:tc>
        <w:tc>
          <w:tcPr>
            <w:tcW w:w="303" w:type="pct"/>
          </w:tcPr>
          <w:p w14:paraId="50C046B7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lastRenderedPageBreak/>
              <w:t>E.DIP.4.1</w:t>
            </w:r>
          </w:p>
        </w:tc>
        <w:tc>
          <w:tcPr>
            <w:tcW w:w="1824" w:type="pct"/>
          </w:tcPr>
          <w:p w14:paraId="7B65BB36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Dipartimento dispone di risorse di personale docente e ricercatore adeguate all’attuazione della propria pianificazione strategica e delle attività istituzionali e gestionali.</w:t>
            </w:r>
          </w:p>
          <w:p w14:paraId="08CBF391" w14:textId="45A54EFB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  <w:highlight w:val="yellow"/>
              </w:rPr>
              <w:t>[Questo aspetto da considerare serve anche da riscontro per la valutazione del requisito di sede B.1.3].</w:t>
            </w:r>
          </w:p>
        </w:tc>
        <w:tc>
          <w:tcPr>
            <w:tcW w:w="2064" w:type="pct"/>
          </w:tcPr>
          <w:p w14:paraId="134BB95A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</w:tr>
      <w:tr w:rsidR="00B82547" w:rsidRPr="00872C53" w14:paraId="7961DEA0" w14:textId="77777777" w:rsidTr="00B82547">
        <w:trPr>
          <w:trHeight w:val="20"/>
        </w:trPr>
        <w:tc>
          <w:tcPr>
            <w:tcW w:w="264" w:type="pct"/>
            <w:vMerge/>
          </w:tcPr>
          <w:p w14:paraId="6B83BD5F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14:paraId="3804C8B8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303" w:type="pct"/>
          </w:tcPr>
          <w:p w14:paraId="2A950134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E.DIP.4.2</w:t>
            </w:r>
          </w:p>
        </w:tc>
        <w:tc>
          <w:tcPr>
            <w:tcW w:w="1824" w:type="pct"/>
          </w:tcPr>
          <w:p w14:paraId="315BF0DF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 xml:space="preserve">Il Dipartimento promuove, supporta e monitora la partecipazione di docenti e tutor didattici a iniziative di formazione/aggiornamento didattico nelle diverse discipline, ivi comprese quelle relative all’uso di metodologie didattiche </w:t>
            </w:r>
            <w:r w:rsidRPr="00872C53">
              <w:rPr>
                <w:rFonts w:ascii="Work Sans" w:hAnsi="Work Sans" w:cstheme="majorHAnsi"/>
                <w:sz w:val="16"/>
                <w:szCs w:val="16"/>
              </w:rPr>
              <w:lastRenderedPageBreak/>
              <w:t>innovative anche tramite l’utilizzo di strumenti online e all’erogazione di materiali didattici multimediali.</w:t>
            </w:r>
          </w:p>
          <w:p w14:paraId="2F3471B5" w14:textId="3F446D19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  <w:highlight w:val="yellow"/>
              </w:rPr>
              <w:t>[Questo aspetto da considerare serve anche da riscontro per la valutazione del requisito di sede B.1.1].</w:t>
            </w:r>
          </w:p>
        </w:tc>
        <w:tc>
          <w:tcPr>
            <w:tcW w:w="2064" w:type="pct"/>
          </w:tcPr>
          <w:p w14:paraId="09FAE64D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</w:tr>
      <w:tr w:rsidR="00B82547" w:rsidRPr="00872C53" w14:paraId="74710CB3" w14:textId="77777777" w:rsidTr="00B82547">
        <w:trPr>
          <w:trHeight w:val="20"/>
        </w:trPr>
        <w:tc>
          <w:tcPr>
            <w:tcW w:w="264" w:type="pct"/>
            <w:vMerge/>
          </w:tcPr>
          <w:p w14:paraId="3AA6AB58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14:paraId="27081554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303" w:type="pct"/>
          </w:tcPr>
          <w:p w14:paraId="7C27007E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E.DIP.4.3</w:t>
            </w:r>
          </w:p>
        </w:tc>
        <w:tc>
          <w:tcPr>
            <w:tcW w:w="1824" w:type="pct"/>
          </w:tcPr>
          <w:p w14:paraId="7F4ADED3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Dipartimento dispone di risorse di personale tecnico-amministrativo adeguate all’attuazione della propria pianificazione strategica e delle attività istituzionali e gestionali.</w:t>
            </w:r>
          </w:p>
        </w:tc>
        <w:tc>
          <w:tcPr>
            <w:tcW w:w="2064" w:type="pct"/>
          </w:tcPr>
          <w:p w14:paraId="76534AFF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Nei casi in cui la parte amministrativa di un dipartimento sia a carico di una struttura interdipartimentale/polo di servizi o dell’amministrazione centrale dovrà essere evidenziata la capacità delle risorse di personale tecnico-amministrativo di poter gestire adeguatamente tutti servizi del Dipartimento in esame.</w:t>
            </w:r>
          </w:p>
        </w:tc>
      </w:tr>
      <w:tr w:rsidR="00B82547" w:rsidRPr="00872C53" w14:paraId="1D3ACD79" w14:textId="77777777" w:rsidTr="00B82547">
        <w:trPr>
          <w:trHeight w:val="20"/>
        </w:trPr>
        <w:tc>
          <w:tcPr>
            <w:tcW w:w="264" w:type="pct"/>
            <w:vMerge/>
          </w:tcPr>
          <w:p w14:paraId="300116CE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14:paraId="34D4A657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303" w:type="pct"/>
            <w:vAlign w:val="center"/>
          </w:tcPr>
          <w:p w14:paraId="5CFE38B6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E.DIP.4.4</w:t>
            </w:r>
          </w:p>
        </w:tc>
        <w:tc>
          <w:tcPr>
            <w:tcW w:w="1824" w:type="pct"/>
          </w:tcPr>
          <w:p w14:paraId="1FD2878B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Dipartimento promuove, supporta e monitora la partecipazione del personale tecnico-amministrativo a iniziative di formazione/aggiornamento con particolare attenzione a quelle organizzate dall’Ateneo.</w:t>
            </w:r>
          </w:p>
          <w:p w14:paraId="6AA6A8C6" w14:textId="6B057BE3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  <w:highlight w:val="yellow"/>
              </w:rPr>
              <w:t>[Questo aspetto da considerare serve anche da riscontro per la valutazione del requisito di sede B.1.2].</w:t>
            </w:r>
          </w:p>
        </w:tc>
        <w:tc>
          <w:tcPr>
            <w:tcW w:w="2064" w:type="pct"/>
          </w:tcPr>
          <w:p w14:paraId="16A5A67F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Sono da considerarsi buona prassi le attività di formazione, anche a carattere internazionale, che riguardino le specificità del dipartimento in relazione ad attività di didattica, ricerca e terza missione/impatto sociale (ad esempio supporto amministrativo e di rendicontazione, audit di progetti di ricerca internazionali, supporto amministrativo ad attività di scambio di docenti internazionali e/o studenti di dottorato).</w:t>
            </w:r>
          </w:p>
          <w:p w14:paraId="6BF1258F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monitoraggio della partecipazione alle attività formative da parte del personale tecnico-amministrativo contribuisce all’aggiornamento del portfolio delle competenze del personale stesso e rende più agevole e consapevole l’attribuzione di ruoli e responsabilità nell’organizzazione dipartimentale.</w:t>
            </w:r>
          </w:p>
        </w:tc>
      </w:tr>
      <w:tr w:rsidR="00B82547" w:rsidRPr="00872C53" w14:paraId="30215E67" w14:textId="77777777" w:rsidTr="00B82547">
        <w:trPr>
          <w:trHeight w:val="20"/>
        </w:trPr>
        <w:tc>
          <w:tcPr>
            <w:tcW w:w="264" w:type="pct"/>
            <w:vMerge/>
            <w:hideMark/>
          </w:tcPr>
          <w:p w14:paraId="73E94B6F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  <w:hideMark/>
          </w:tcPr>
          <w:p w14:paraId="57FFCF2B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303" w:type="pct"/>
          </w:tcPr>
          <w:p w14:paraId="0BBB898E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E.DIP.4.5</w:t>
            </w:r>
          </w:p>
        </w:tc>
        <w:tc>
          <w:tcPr>
            <w:tcW w:w="1824" w:type="pct"/>
            <w:hideMark/>
          </w:tcPr>
          <w:p w14:paraId="3498B366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 xml:space="preserve">Il Dipartimento dispone di adeguate strutture, attrezzature e risorse di sostegno alla didattica, alla ricerca, alla terza missione/impatto sociale e ai Dottorati di ricerca (se presenti). </w:t>
            </w:r>
          </w:p>
          <w:p w14:paraId="61272D57" w14:textId="115DA4FB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  <w:highlight w:val="yellow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  <w:highlight w:val="yellow"/>
              </w:rPr>
              <w:t>[La valutazione di questo aspetto da considerare si basa anche sulla valutazione dei corrispondenti aspetti da considerare dei punti di attenzione D.CDS.3.2 e D.PHD.2 dei CdS e dei Dottorati di Ricerca afferenti al Dipartimento e oggetto di visita].</w:t>
            </w:r>
          </w:p>
          <w:p w14:paraId="370341EA" w14:textId="4406A844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  <w:highlight w:val="yellow"/>
              </w:rPr>
              <w:t>[Questo aspetto da considerare serve anche da riscontro per la valutazione dei requisiti di sede B.3.2, B.4.1 e B.4.2].</w:t>
            </w:r>
          </w:p>
        </w:tc>
        <w:tc>
          <w:tcPr>
            <w:tcW w:w="2064" w:type="pct"/>
          </w:tcPr>
          <w:p w14:paraId="130489A6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Sono da considerare ad esempio biblioteche, sale di lettura, postazioni di studio, laboratori per la didattica e per la ricerca, infrastrutture IT, etc.</w:t>
            </w:r>
          </w:p>
        </w:tc>
      </w:tr>
      <w:tr w:rsidR="00B82547" w:rsidRPr="00872C53" w14:paraId="00A9D70D" w14:textId="77777777" w:rsidTr="00B82547">
        <w:trPr>
          <w:trHeight w:val="20"/>
        </w:trPr>
        <w:tc>
          <w:tcPr>
            <w:tcW w:w="264" w:type="pct"/>
            <w:vMerge/>
            <w:hideMark/>
          </w:tcPr>
          <w:p w14:paraId="0B2F58A2" w14:textId="77777777" w:rsidR="00B82547" w:rsidRPr="00872C53" w:rsidRDefault="00B82547" w:rsidP="00872C53">
            <w:pPr>
              <w:rPr>
                <w:rFonts w:ascii="Work Sans" w:hAnsi="Work Sans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544" w:type="pct"/>
            <w:vMerge/>
            <w:hideMark/>
          </w:tcPr>
          <w:p w14:paraId="3267EFB5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  <w:tc>
          <w:tcPr>
            <w:tcW w:w="303" w:type="pct"/>
          </w:tcPr>
          <w:p w14:paraId="5863B6B6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E.DIP.4.6</w:t>
            </w:r>
          </w:p>
        </w:tc>
        <w:tc>
          <w:tcPr>
            <w:tcW w:w="1824" w:type="pct"/>
            <w:hideMark/>
          </w:tcPr>
          <w:p w14:paraId="04655AA8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</w:rPr>
              <w:t>Il Dipartimento fornisce un supporto adeguato e facilmente fruibile a docenti, ricercatori, dottorandi e studenti per lo svolgimento delle loro attività di didattica, ricerca e terza missione/impatto sociale, verificato dall’Ateneo attraverso modalità strutturate di rilevazione di cui all’aspetto da considerare B.1.3.3.</w:t>
            </w:r>
          </w:p>
          <w:p w14:paraId="3F53A025" w14:textId="083E5BAF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  <w:r w:rsidRPr="00872C53">
              <w:rPr>
                <w:rFonts w:ascii="Work Sans" w:hAnsi="Work Sans" w:cstheme="majorHAnsi"/>
                <w:sz w:val="16"/>
                <w:szCs w:val="16"/>
                <w:highlight w:val="yellow"/>
              </w:rPr>
              <w:t>[Questo aspetto da considerare serve da riscontro per la valutazione del requisito di sede B.1.3].</w:t>
            </w:r>
          </w:p>
        </w:tc>
        <w:tc>
          <w:tcPr>
            <w:tcW w:w="2064" w:type="pct"/>
          </w:tcPr>
          <w:p w14:paraId="06337F5D" w14:textId="77777777" w:rsidR="00B82547" w:rsidRPr="00872C53" w:rsidRDefault="00B82547" w:rsidP="00872C53">
            <w:pPr>
              <w:rPr>
                <w:rFonts w:ascii="Work Sans" w:hAnsi="Work Sans" w:cstheme="majorHAnsi"/>
                <w:sz w:val="16"/>
                <w:szCs w:val="16"/>
              </w:rPr>
            </w:pPr>
          </w:p>
        </w:tc>
      </w:tr>
    </w:tbl>
    <w:p w14:paraId="0EABAD0C" w14:textId="77777777" w:rsidR="00B82547" w:rsidRPr="00872C53" w:rsidRDefault="00B82547" w:rsidP="00872C53">
      <w:pPr>
        <w:rPr>
          <w:rFonts w:ascii="Work Sans" w:hAnsi="Work Sans" w:cstheme="majorHAnsi"/>
        </w:rPr>
      </w:pPr>
    </w:p>
    <w:p w14:paraId="66B2CE96" w14:textId="77777777" w:rsidR="00B82547" w:rsidRPr="00872C53" w:rsidRDefault="00B82547" w:rsidP="00872C53">
      <w:pPr>
        <w:rPr>
          <w:rFonts w:ascii="Work Sans" w:hAnsi="Work Sans" w:cstheme="majorHAnsi"/>
          <w:sz w:val="16"/>
          <w:szCs w:val="16"/>
        </w:rPr>
      </w:pPr>
    </w:p>
    <w:p w14:paraId="5A34140E" w14:textId="77777777" w:rsidR="003D550B" w:rsidRPr="00872C53" w:rsidRDefault="003D550B" w:rsidP="00872C53">
      <w:pPr>
        <w:rPr>
          <w:rFonts w:ascii="Work Sans" w:hAnsi="Work Sans" w:cstheme="majorHAnsi"/>
        </w:rPr>
      </w:pPr>
    </w:p>
    <w:p w14:paraId="2A5AB8C8" w14:textId="756F9570" w:rsidR="003D550B" w:rsidRPr="00872C53" w:rsidRDefault="003D550B" w:rsidP="00872C53">
      <w:pPr>
        <w:ind w:right="141"/>
        <w:rPr>
          <w:rStyle w:val="Collegamentoipertestuale"/>
          <w:rFonts w:ascii="Work Sans" w:hAnsi="Work Sans" w:cs="Calibri Light"/>
          <w:sz w:val="16"/>
          <w:szCs w:val="16"/>
        </w:rPr>
      </w:pPr>
    </w:p>
    <w:p w14:paraId="273C5849" w14:textId="57DCCC4C" w:rsidR="001E530B" w:rsidRPr="00872C53" w:rsidRDefault="001E530B" w:rsidP="00872C53">
      <w:pPr>
        <w:rPr>
          <w:rFonts w:ascii="Work Sans" w:hAnsi="Work Sans"/>
          <w:sz w:val="16"/>
          <w:szCs w:val="16"/>
        </w:rPr>
      </w:pPr>
      <w:bookmarkStart w:id="5" w:name="_Toc127278385"/>
      <w:r w:rsidRPr="00872C53">
        <w:rPr>
          <w:rFonts w:ascii="Work Sans" w:hAnsi="Work Sans"/>
          <w:sz w:val="16"/>
          <w:szCs w:val="16"/>
        </w:rPr>
        <w:br w:type="page"/>
      </w:r>
    </w:p>
    <w:bookmarkEnd w:id="5"/>
    <w:p w14:paraId="7490FE7C" w14:textId="77777777" w:rsidR="00BE63B9" w:rsidRPr="00872C53" w:rsidRDefault="00BE63B9" w:rsidP="00872C53">
      <w:pPr>
        <w:ind w:right="141"/>
        <w:rPr>
          <w:rFonts w:ascii="Work Sans" w:hAnsi="Work Sans" w:cs="Calibri Light"/>
        </w:rPr>
        <w:sectPr w:rsidR="00BE63B9" w:rsidRPr="00872C53" w:rsidSect="001E530B">
          <w:headerReference w:type="default" r:id="rId12"/>
          <w:footerReference w:type="default" r:id="rId13"/>
          <w:pgSz w:w="16840" w:h="11900" w:orient="landscape" w:code="9"/>
          <w:pgMar w:top="426" w:right="1843" w:bottom="567" w:left="851" w:header="0" w:footer="0" w:gutter="0"/>
          <w:cols w:space="708"/>
          <w:docGrid w:linePitch="326"/>
        </w:sectPr>
      </w:pPr>
    </w:p>
    <w:p w14:paraId="6D6802E7" w14:textId="5089791E" w:rsidR="00380064" w:rsidRPr="00872C53" w:rsidRDefault="00380064" w:rsidP="00872C53">
      <w:pPr>
        <w:ind w:right="141"/>
        <w:rPr>
          <w:rFonts w:ascii="Work Sans" w:eastAsiaTheme="majorEastAsia" w:hAnsi="Work Sans" w:cs="Calibri Light"/>
          <w:i/>
          <w:iCs/>
          <w:color w:val="365F91" w:themeColor="accent1" w:themeShade="BF"/>
          <w:sz w:val="22"/>
          <w:szCs w:val="22"/>
        </w:rPr>
      </w:pPr>
    </w:p>
    <w:p w14:paraId="40B83D6C" w14:textId="77777777" w:rsidR="00B73514" w:rsidRPr="00872C53" w:rsidRDefault="00B73514" w:rsidP="00872C53">
      <w:pPr>
        <w:ind w:right="141"/>
        <w:rPr>
          <w:rFonts w:ascii="Work Sans" w:eastAsiaTheme="majorEastAsia" w:hAnsi="Work Sans" w:cs="Calibri Light"/>
          <w:i/>
          <w:iCs/>
          <w:color w:val="365F91" w:themeColor="accent1" w:themeShade="BF"/>
          <w:sz w:val="22"/>
          <w:szCs w:val="22"/>
        </w:rPr>
      </w:pPr>
    </w:p>
    <w:p w14:paraId="0C9B034A" w14:textId="7E7BEE52" w:rsidR="00B73514" w:rsidRDefault="00B73514" w:rsidP="0087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rPr>
          <w:rFonts w:ascii="Work Sans" w:eastAsiaTheme="majorEastAsia" w:hAnsi="Work Sans" w:cs="Calibri Light"/>
          <w:iCs/>
          <w:sz w:val="22"/>
          <w:szCs w:val="22"/>
        </w:rPr>
      </w:pPr>
      <w:r w:rsidRPr="00872C53">
        <w:rPr>
          <w:rFonts w:ascii="Work Sans" w:eastAsiaTheme="majorEastAsia" w:hAnsi="Work Sans" w:cs="Calibri Light"/>
          <w:iCs/>
          <w:sz w:val="22"/>
          <w:szCs w:val="22"/>
        </w:rPr>
        <w:t>Incontri operativi per la definizione di azioni di miglioramento/interventi correttivi:</w:t>
      </w:r>
    </w:p>
    <w:p w14:paraId="7372B2CD" w14:textId="7E40B60D" w:rsidR="004364E8" w:rsidRDefault="004364E8" w:rsidP="0087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rPr>
          <w:rFonts w:ascii="Work Sans" w:eastAsiaTheme="majorEastAsia" w:hAnsi="Work Sans" w:cs="Calibri Light"/>
          <w:iCs/>
          <w:sz w:val="22"/>
          <w:szCs w:val="22"/>
        </w:rPr>
      </w:pPr>
    </w:p>
    <w:p w14:paraId="139512F3" w14:textId="77777777" w:rsidR="004364E8" w:rsidRPr="00872C53" w:rsidRDefault="004364E8" w:rsidP="0087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rPr>
          <w:rFonts w:ascii="Work Sans" w:eastAsiaTheme="majorEastAsia" w:hAnsi="Work Sans" w:cs="Calibri Light"/>
          <w:iCs/>
          <w:sz w:val="22"/>
          <w:szCs w:val="22"/>
        </w:rPr>
      </w:pPr>
      <w:bookmarkStart w:id="6" w:name="_GoBack"/>
      <w:bookmarkEnd w:id="6"/>
    </w:p>
    <w:p w14:paraId="0A635BD0" w14:textId="1267C354" w:rsidR="003D550B" w:rsidRPr="00872C53" w:rsidRDefault="003D550B" w:rsidP="00872C53">
      <w:pPr>
        <w:rPr>
          <w:rFonts w:ascii="Work Sans" w:hAnsi="Work Sans" w:cs="Calibri Light"/>
          <w:sz w:val="18"/>
          <w:szCs w:val="18"/>
        </w:rPr>
      </w:pPr>
      <w:bookmarkStart w:id="7" w:name="_Toc127974237"/>
      <w:bookmarkStart w:id="8" w:name="_Toc127974494"/>
    </w:p>
    <w:p w14:paraId="4364B6E1" w14:textId="77777777" w:rsidR="00D72AAB" w:rsidRPr="00872C53" w:rsidRDefault="00D72AAB" w:rsidP="00872C53">
      <w:pPr>
        <w:rPr>
          <w:rFonts w:ascii="Work Sans" w:hAnsi="Work Sans" w:cs="Calibri Light"/>
          <w:iCs/>
          <w:sz w:val="18"/>
          <w:szCs w:val="18"/>
        </w:rPr>
      </w:pPr>
    </w:p>
    <w:p w14:paraId="09C8B7E6" w14:textId="77777777" w:rsidR="00D72AAB" w:rsidRPr="00872C53" w:rsidRDefault="00D72AAB" w:rsidP="00872C53">
      <w:pPr>
        <w:pStyle w:val="Titolo3"/>
        <w:spacing w:before="0"/>
        <w:rPr>
          <w:rFonts w:ascii="Work Sans" w:hAnsi="Work Sans"/>
          <w:b/>
          <w:bCs/>
          <w:sz w:val="18"/>
          <w:szCs w:val="18"/>
        </w:rPr>
      </w:pPr>
      <w:bookmarkStart w:id="9" w:name="_Toc127353274"/>
      <w:r w:rsidRPr="00872C53">
        <w:rPr>
          <w:rFonts w:ascii="Work Sans" w:hAnsi="Work Sans"/>
          <w:b/>
          <w:bCs/>
          <w:sz w:val="18"/>
          <w:szCs w:val="18"/>
        </w:rPr>
        <w:t>E.DIP.1 - Definizione delle linee strategiche per la didattica, la ricerca e la terza missione/impatto sociale</w:t>
      </w:r>
      <w:bookmarkEnd w:id="9"/>
    </w:p>
    <w:p w14:paraId="7443A414" w14:textId="77777777" w:rsidR="00D72AAB" w:rsidRPr="00872C53" w:rsidRDefault="00D72AAB" w:rsidP="00872C53">
      <w:pPr>
        <w:pStyle w:val="Default"/>
        <w:shd w:val="clear" w:color="auto" w:fill="EAF1DD" w:themeFill="accent3" w:themeFillTint="33"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10" w:name="_Toc127353275"/>
      <w:r w:rsidRPr="00872C53">
        <w:rPr>
          <w:rFonts w:ascii="Work Sans" w:hAnsi="Work Sans" w:cs="Calibri Light"/>
          <w:color w:val="auto"/>
          <w:sz w:val="18"/>
          <w:szCs w:val="18"/>
        </w:rPr>
        <w:t>E.DIP.1.1</w:t>
      </w:r>
      <w:r w:rsidRPr="00872C53">
        <w:rPr>
          <w:rFonts w:ascii="Work Sans" w:hAnsi="Work Sans" w:cs="Calibri Light"/>
          <w:i/>
          <w:iCs/>
          <w:sz w:val="18"/>
          <w:szCs w:val="18"/>
        </w:rPr>
        <w:t xml:space="preserve"> 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>Il Dipartimento ha definito formalmente una propria visione, chiara, articolata e pubblica, della qualità della didattica, della ricerca e della terza missione/impatto sociale con riferimento al complesso delle relazioni fra queste e tenendo conto della pianificazione strategica di Ateneo, del contesto di riferimento, delle competenze e risorse disponibili, delle proprie potenzialità di sviluppo e delle ricadute nel contesto sociale, culturale ed economico.</w:t>
      </w:r>
      <w:bookmarkEnd w:id="10"/>
    </w:p>
    <w:p w14:paraId="61FA95F0" w14:textId="77777777" w:rsidR="00D72AAB" w:rsidRPr="00872C53" w:rsidRDefault="00D72AAB" w:rsidP="00872C53">
      <w:pPr>
        <w:pStyle w:val="Default"/>
        <w:shd w:val="clear" w:color="auto" w:fill="EAF1DD" w:themeFill="accent3" w:themeFillTint="33"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11" w:name="_Toc127353276"/>
      <w:r w:rsidRPr="00872C53">
        <w:rPr>
          <w:rFonts w:ascii="Work Sans" w:hAnsi="Work Sans" w:cs="Calibri Light"/>
          <w:color w:val="auto"/>
          <w:sz w:val="18"/>
          <w:szCs w:val="18"/>
        </w:rPr>
        <w:t>E.DIP.1.2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Il Dipartimento ha declinato la propria visione in politiche, strategie e obiettivi di breve, medio e lungo termine, riportati in uno o più documenti di pianificazione strategica e operativa, accessibili ai portatori di interesse (interni ed esterni).</w:t>
      </w:r>
      <w:bookmarkEnd w:id="11"/>
    </w:p>
    <w:p w14:paraId="65570FFF" w14:textId="77777777" w:rsidR="00D72AAB" w:rsidRPr="00872C53" w:rsidRDefault="00D72AAB" w:rsidP="00872C53">
      <w:pPr>
        <w:pStyle w:val="Default"/>
        <w:shd w:val="clear" w:color="auto" w:fill="EAF1DD" w:themeFill="accent3" w:themeFillTint="33"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12" w:name="_Toc127353277"/>
      <w:r w:rsidRPr="00872C53">
        <w:rPr>
          <w:rFonts w:ascii="Work Sans" w:hAnsi="Work Sans" w:cs="Calibri Light"/>
          <w:color w:val="auto"/>
          <w:sz w:val="18"/>
          <w:szCs w:val="18"/>
        </w:rPr>
        <w:t>E.DIP.1.3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Il Dipartimento, per la realizzazione delle proprie politiche e strategie di formazione, ricerca, innovazione e sviluppo sociale, stipula accordi di collaborazione con gli attori economici, sociali e culturali, pubblici e privati, del proprio contesto di riferimento e ne monitora costantemente i risultati.</w:t>
      </w:r>
      <w:bookmarkEnd w:id="12"/>
    </w:p>
    <w:p w14:paraId="580D947C" w14:textId="77777777" w:rsidR="00D72AAB" w:rsidRPr="00872C53" w:rsidRDefault="00D72AAB" w:rsidP="00872C53">
      <w:pPr>
        <w:pStyle w:val="Default"/>
        <w:shd w:val="clear" w:color="auto" w:fill="EAF1DD" w:themeFill="accent3" w:themeFillTint="33"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13" w:name="_Toc127353278"/>
      <w:r w:rsidRPr="00872C53">
        <w:rPr>
          <w:rFonts w:ascii="Work Sans" w:hAnsi="Work Sans" w:cs="Calibri Light"/>
          <w:color w:val="auto"/>
          <w:sz w:val="18"/>
          <w:szCs w:val="18"/>
        </w:rPr>
        <w:t>E.DIP.1.4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Gli obiettivi proposti sono plausibili e coerenti con le politiche e le linee strategiche di Ateneo, con le risorse di personale docente e tecnico-amministrativo, economiche, di conoscenze, strutturali e tecnologiche disponibili, con i risultati della VQR, gli indicatori di produttività scientifica dell’ASN, i contenuti della SUA-RD e con i risultati di eventuali altre iniziative di valutazione della didattica, della ricerca e della terza missione/impatto sociale attuate dall'Ateneo e dal Dipartimento.</w:t>
      </w:r>
      <w:bookmarkEnd w:id="13"/>
    </w:p>
    <w:p w14:paraId="1C0633A3" w14:textId="0E511571" w:rsidR="00D72AAB" w:rsidRPr="007C1D31" w:rsidRDefault="00D72AAB" w:rsidP="00872C53">
      <w:pPr>
        <w:shd w:val="clear" w:color="auto" w:fill="EAF1DD" w:themeFill="accent3" w:themeFillTint="33"/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 w:rsidRPr="007C1D31">
        <w:rPr>
          <w:rFonts w:ascii="Work Sans" w:hAnsi="Work Sans" w:cs="Calibri Light"/>
          <w:i/>
          <w:color w:val="FF0000"/>
          <w:sz w:val="18"/>
          <w:szCs w:val="18"/>
        </w:rPr>
        <w:t>Gli aspetti da considerare di questo punto di attenzione servono anche da riscontro per la valutazione del requisito di sede E.1].</w:t>
      </w:r>
    </w:p>
    <w:p w14:paraId="34F7BED8" w14:textId="47C701A0" w:rsidR="00D72AAB" w:rsidRDefault="00D72AAB" w:rsidP="00872C53">
      <w:pPr>
        <w:pStyle w:val="Default"/>
        <w:jc w:val="both"/>
        <w:rPr>
          <w:rFonts w:ascii="Work Sans" w:hAnsi="Work Sans" w:cs="Calibri Light"/>
          <w:i/>
          <w:color w:val="auto"/>
          <w:sz w:val="18"/>
          <w:szCs w:val="18"/>
        </w:rPr>
      </w:pPr>
    </w:p>
    <w:p w14:paraId="492018BB" w14:textId="77777777" w:rsidR="00555341" w:rsidRDefault="00555341" w:rsidP="00555341">
      <w:pPr>
        <w:pStyle w:val="Default"/>
        <w:jc w:val="both"/>
        <w:rPr>
          <w:rFonts w:ascii="Work Sans" w:hAnsi="Work Sans" w:cs="Calibri Light"/>
          <w:i/>
          <w:color w:val="auto"/>
          <w:sz w:val="18"/>
          <w:szCs w:val="18"/>
        </w:rPr>
      </w:pPr>
      <w:r w:rsidRPr="009C3D90">
        <w:rPr>
          <w:rFonts w:ascii="Work Sans" w:hAnsi="Work Sans" w:cs="Calibri Light"/>
          <w:i/>
          <w:color w:val="auto"/>
          <w:sz w:val="18"/>
          <w:szCs w:val="18"/>
          <w:highlight w:val="green"/>
        </w:rPr>
        <w:t>Osservazioni NdV:</w:t>
      </w:r>
      <w:r>
        <w:rPr>
          <w:rFonts w:ascii="Work Sans" w:hAnsi="Work Sans" w:cs="Calibri Light"/>
          <w:i/>
          <w:color w:val="auto"/>
          <w:sz w:val="18"/>
          <w:szCs w:val="18"/>
        </w:rPr>
        <w:t xml:space="preserve"> </w:t>
      </w:r>
    </w:p>
    <w:p w14:paraId="1BF36194" w14:textId="77777777" w:rsidR="00963DB2" w:rsidRDefault="00963DB2" w:rsidP="00963DB2">
      <w:pPr>
        <w:pStyle w:val="Default"/>
        <w:numPr>
          <w:ilvl w:val="0"/>
          <w:numId w:val="6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>
        <w:rPr>
          <w:rFonts w:ascii="Work Sans" w:hAnsi="Work Sans" w:cs="Calibri Light"/>
          <w:i/>
          <w:color w:val="FF0000"/>
          <w:sz w:val="18"/>
          <w:szCs w:val="18"/>
        </w:rPr>
        <w:t xml:space="preserve">Esporre le descrizioni con principi di trasparenza (completezza, aggiornamento, veridicità, sinteticità, chiarezza) nel rispetto del formato ANVUR (1.500 parole per punto di attenzione con al </w:t>
      </w:r>
      <w:proofErr w:type="spellStart"/>
      <w:r>
        <w:rPr>
          <w:rFonts w:ascii="Work Sans" w:hAnsi="Work Sans" w:cs="Calibri Light"/>
          <w:i/>
          <w:color w:val="FF0000"/>
          <w:sz w:val="18"/>
          <w:szCs w:val="18"/>
        </w:rPr>
        <w:t>max</w:t>
      </w:r>
      <w:proofErr w:type="spellEnd"/>
      <w:r>
        <w:rPr>
          <w:rFonts w:ascii="Work Sans" w:hAnsi="Work Sans" w:cs="Calibri Light"/>
          <w:i/>
          <w:color w:val="FF0000"/>
          <w:sz w:val="18"/>
          <w:szCs w:val="18"/>
        </w:rPr>
        <w:t xml:space="preserve"> 8 fonti documentali per punto di attenzione). La fonte documentale può essere rappresentata con un link a documento web oppure, in alternativa, tramite upload diretto di documento (sulla piattaforma CEV-ANVUR).</w:t>
      </w:r>
    </w:p>
    <w:p w14:paraId="10E8377F" w14:textId="77777777" w:rsidR="00555341" w:rsidRPr="00E0503B" w:rsidRDefault="00555341" w:rsidP="00555341">
      <w:pPr>
        <w:pStyle w:val="Default"/>
        <w:numPr>
          <w:ilvl w:val="0"/>
          <w:numId w:val="6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 w:rsidRPr="00E0503B">
        <w:rPr>
          <w:rFonts w:ascii="Work Sans" w:hAnsi="Work Sans" w:cs="Calibri Light"/>
          <w:i/>
          <w:color w:val="FF0000"/>
          <w:sz w:val="18"/>
          <w:szCs w:val="18"/>
        </w:rPr>
        <w:t>Portare in evidenza l’ultima programmazione strategica e operativa del Dipartimento</w:t>
      </w:r>
    </w:p>
    <w:p w14:paraId="37A5C97F" w14:textId="77777777" w:rsidR="00555341" w:rsidRDefault="00555341" w:rsidP="00555341">
      <w:pPr>
        <w:pStyle w:val="Default"/>
        <w:numPr>
          <w:ilvl w:val="0"/>
          <w:numId w:val="6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 w:rsidRPr="00E0503B">
        <w:rPr>
          <w:rFonts w:ascii="Work Sans" w:hAnsi="Work Sans" w:cs="Calibri Light"/>
          <w:i/>
          <w:color w:val="FF0000"/>
          <w:sz w:val="18"/>
          <w:szCs w:val="18"/>
        </w:rPr>
        <w:t xml:space="preserve">Richiamare gli ultimi documenti di programmazione strategica di Ateneo </w:t>
      </w:r>
    </w:p>
    <w:p w14:paraId="6E2FD61D" w14:textId="77777777" w:rsidR="00555341" w:rsidRDefault="00555341" w:rsidP="00555341">
      <w:pPr>
        <w:pStyle w:val="Default"/>
        <w:numPr>
          <w:ilvl w:val="0"/>
          <w:numId w:val="6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>
        <w:rPr>
          <w:rFonts w:ascii="Work Sans" w:hAnsi="Work Sans" w:cs="Calibri Light"/>
          <w:i/>
          <w:color w:val="FF0000"/>
          <w:sz w:val="18"/>
          <w:szCs w:val="18"/>
        </w:rPr>
        <w:t xml:space="preserve">Descrivere i contenuti dei diversi aspetti da considerare in modo tale che nel complesso il punto di attenzione sia descritto con una </w:t>
      </w:r>
      <w:r w:rsidRPr="007E5B87">
        <w:rPr>
          <w:rFonts w:ascii="Work Sans" w:hAnsi="Work Sans" w:cs="Calibri Light"/>
          <w:b/>
          <w:i/>
          <w:color w:val="FF0000"/>
          <w:sz w:val="18"/>
          <w:szCs w:val="18"/>
        </w:rPr>
        <w:t>logica PDCA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(Pianificazione, Realizzazione, Monitoraggio, “Riesame e Miglioramento”) richiamando i documenti chiave che provano le relative azioni.</w:t>
      </w:r>
      <w:r w:rsidRPr="002E12C2">
        <w:rPr>
          <w:rFonts w:ascii="Work Sans" w:hAnsi="Work Sans" w:cs="Calibri Light"/>
          <w:i/>
          <w:color w:val="FF0000"/>
          <w:sz w:val="18"/>
          <w:szCs w:val="18"/>
        </w:rPr>
        <w:t xml:space="preserve"> </w:t>
      </w:r>
      <w:r w:rsidRPr="00E0503B">
        <w:rPr>
          <w:rFonts w:ascii="Work Sans" w:hAnsi="Work Sans" w:cs="Calibri Light"/>
          <w:i/>
          <w:color w:val="FF0000"/>
          <w:sz w:val="18"/>
          <w:szCs w:val="18"/>
        </w:rPr>
        <w:t>I riferimenti alle fonti documentali sono da integrare nel relativo testo descrittivo</w:t>
      </w:r>
      <w:r>
        <w:rPr>
          <w:rFonts w:ascii="Work Sans" w:hAnsi="Work Sans" w:cs="Calibri Light"/>
          <w:i/>
          <w:color w:val="FF0000"/>
          <w:sz w:val="18"/>
          <w:szCs w:val="18"/>
        </w:rPr>
        <w:t>.</w:t>
      </w:r>
    </w:p>
    <w:p w14:paraId="3C361397" w14:textId="77777777" w:rsidR="00555341" w:rsidRDefault="00555341" w:rsidP="00555341">
      <w:pPr>
        <w:pStyle w:val="Default"/>
        <w:numPr>
          <w:ilvl w:val="0"/>
          <w:numId w:val="6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>
        <w:rPr>
          <w:rFonts w:ascii="Work Sans" w:hAnsi="Work Sans" w:cs="Calibri Light"/>
          <w:i/>
          <w:color w:val="FF0000"/>
          <w:sz w:val="18"/>
          <w:szCs w:val="18"/>
        </w:rPr>
        <w:t xml:space="preserve">Assicurare la presenza di informazioni dettagliate relative agli </w:t>
      </w:r>
      <w:r w:rsidRPr="00CC39E1">
        <w:rPr>
          <w:rFonts w:ascii="Work Sans" w:hAnsi="Work Sans" w:cs="Calibri Light"/>
          <w:i/>
          <w:color w:val="FF0000"/>
          <w:sz w:val="18"/>
          <w:szCs w:val="18"/>
        </w:rPr>
        <w:t>accordi di collaborazione con gli attori economici, sociali e culturali, pubblici e privati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(es. link a elenco)</w:t>
      </w:r>
    </w:p>
    <w:p w14:paraId="019A67D8" w14:textId="77777777" w:rsidR="00555341" w:rsidRDefault="00555341" w:rsidP="00555341">
      <w:pPr>
        <w:pStyle w:val="Default"/>
        <w:numPr>
          <w:ilvl w:val="0"/>
          <w:numId w:val="6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>
        <w:rPr>
          <w:rFonts w:ascii="Work Sans" w:hAnsi="Work Sans" w:cs="Calibri Light"/>
          <w:i/>
          <w:color w:val="FF0000"/>
          <w:sz w:val="18"/>
          <w:szCs w:val="18"/>
        </w:rPr>
        <w:t xml:space="preserve">Gli esiti delle </w:t>
      </w:r>
      <w:r w:rsidRPr="00154A37">
        <w:rPr>
          <w:rFonts w:ascii="Work Sans" w:hAnsi="Work Sans" w:cs="Calibri Light"/>
          <w:b/>
          <w:i/>
          <w:color w:val="FF0000"/>
          <w:sz w:val="18"/>
          <w:szCs w:val="18"/>
        </w:rPr>
        <w:t>azioni di miglioramento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</w:t>
      </w:r>
      <w:r w:rsidRPr="00154A37">
        <w:rPr>
          <w:rFonts w:ascii="Work Sans" w:hAnsi="Work Sans" w:cs="Calibri Light"/>
          <w:b/>
          <w:i/>
          <w:color w:val="FF0000"/>
          <w:sz w:val="18"/>
          <w:szCs w:val="18"/>
        </w:rPr>
        <w:t>previste e rendicontate al 30 settembre 2023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devono essere riferiti nella descrizione solo se hanno avuto esito positivo nei relativi aspetti da considerare (nota: nel format ANVUR non è prevista una sezione separata “</w:t>
      </w:r>
      <w:r w:rsidRPr="00154A37">
        <w:rPr>
          <w:rFonts w:ascii="Work Sans" w:hAnsi="Work Sans" w:cs="Calibri Light"/>
          <w:i/>
          <w:color w:val="FF0000"/>
          <w:sz w:val="18"/>
          <w:szCs w:val="18"/>
        </w:rPr>
        <w:t>Azioni di miglioramento/interventi correttivi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”). Mentre le </w:t>
      </w:r>
      <w:r w:rsidRPr="00154A37">
        <w:rPr>
          <w:rFonts w:ascii="Work Sans" w:hAnsi="Work Sans" w:cs="Calibri Light"/>
          <w:b/>
          <w:i/>
          <w:color w:val="FF0000"/>
          <w:sz w:val="18"/>
          <w:szCs w:val="18"/>
        </w:rPr>
        <w:t>azioni di miglioramento possibili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(ora individuabili o già individuate nell’autovalutazione effettuata nel novembre 2022 ma non ancora realizzate) possono essere descritte a completamento della logica PDCA sopra descritta. </w:t>
      </w:r>
    </w:p>
    <w:p w14:paraId="1B8E70BC" w14:textId="77777777" w:rsidR="00555341" w:rsidRPr="00E0503B" w:rsidRDefault="00555341" w:rsidP="00555341">
      <w:pPr>
        <w:pStyle w:val="Default"/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 w:rsidRPr="003A0BB8">
        <w:rPr>
          <w:rFonts w:ascii="Work Sans" w:hAnsi="Work Sans" w:cs="Calibri Light"/>
          <w:b/>
          <w:i/>
          <w:color w:val="FF0000"/>
          <w:sz w:val="18"/>
          <w:szCs w:val="18"/>
        </w:rPr>
        <w:t>Nota: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La coerenza delle informazioni </w:t>
      </w:r>
      <w:r w:rsidRPr="003A0BB8">
        <w:rPr>
          <w:rFonts w:ascii="Work Sans" w:hAnsi="Work Sans" w:cs="Calibri Light"/>
          <w:i/>
          <w:color w:val="FF0000"/>
          <w:sz w:val="18"/>
          <w:szCs w:val="18"/>
        </w:rPr>
        <w:t>da comunicare entro il 31 gennaio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tramite la scheda di autovalutazione con quelle da fornire a livello di Ateneo </w:t>
      </w:r>
      <w:r w:rsidRPr="003F3D9F">
        <w:rPr>
          <w:rFonts w:ascii="Work Sans" w:hAnsi="Work Sans" w:cs="Calibri Light"/>
          <w:i/>
          <w:color w:val="FF0000"/>
          <w:sz w:val="18"/>
          <w:szCs w:val="18"/>
        </w:rPr>
        <w:t>(es. E.1 per E.DIP.1.3)</w:t>
      </w:r>
      <w:r>
        <w:rPr>
          <w:rFonts w:ascii="Work Sans" w:hAnsi="Work Sans" w:cs="Calibri Light"/>
          <w:i/>
          <w:color w:val="FF0000"/>
          <w:sz w:val="18"/>
          <w:szCs w:val="18"/>
        </w:rPr>
        <w:t>, sarà assicurata successivamente a cura del PQA.</w:t>
      </w:r>
    </w:p>
    <w:p w14:paraId="1F09A814" w14:textId="77777777" w:rsidR="009C3D90" w:rsidRPr="00872C53" w:rsidRDefault="009C3D90" w:rsidP="00872C53">
      <w:pPr>
        <w:pStyle w:val="Default"/>
        <w:jc w:val="both"/>
        <w:rPr>
          <w:rFonts w:ascii="Work Sans" w:hAnsi="Work Sans" w:cs="Calibri Light"/>
          <w:i/>
          <w:color w:val="auto"/>
          <w:sz w:val="18"/>
          <w:szCs w:val="18"/>
        </w:rPr>
      </w:pPr>
    </w:p>
    <w:tbl>
      <w:tblPr>
        <w:tblStyle w:val="Grigliatabella"/>
        <w:tblW w:w="10447" w:type="dxa"/>
        <w:tblInd w:w="-147" w:type="dxa"/>
        <w:tblLook w:val="04A0" w:firstRow="1" w:lastRow="0" w:firstColumn="1" w:lastColumn="0" w:noHBand="0" w:noVBand="1"/>
      </w:tblPr>
      <w:tblGrid>
        <w:gridCol w:w="10447"/>
      </w:tblGrid>
      <w:tr w:rsidR="00D72AAB" w:rsidRPr="00872C53" w14:paraId="48EAC285" w14:textId="77777777" w:rsidTr="004364E8">
        <w:tc>
          <w:tcPr>
            <w:tcW w:w="10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F613B03" w14:textId="77777777" w:rsidR="00D72AAB" w:rsidRPr="00872C53" w:rsidRDefault="00D72AAB" w:rsidP="00872C53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Autovalutazione (non più di 1.500 parole)</w:t>
            </w:r>
          </w:p>
          <w:p w14:paraId="0E8E245C" w14:textId="5EB754DF" w:rsidR="00D72AAB" w:rsidRPr="00872C53" w:rsidRDefault="00D72AAB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 xml:space="preserve">E.DIP.1.1 </w:t>
            </w:r>
          </w:p>
          <w:p w14:paraId="7E15A0C7" w14:textId="77777777" w:rsidR="00D72AAB" w:rsidRPr="00872C53" w:rsidRDefault="00D72AAB" w:rsidP="00872C53">
            <w:pPr>
              <w:autoSpaceDE w:val="0"/>
              <w:autoSpaceDN w:val="0"/>
              <w:adjustRightInd w:val="0"/>
              <w:rPr>
                <w:rFonts w:ascii="Work Sans" w:hAnsi="Work Sans" w:cs="Calibri"/>
                <w:sz w:val="18"/>
                <w:szCs w:val="18"/>
              </w:rPr>
            </w:pPr>
          </w:p>
          <w:p w14:paraId="2CA6D06F" w14:textId="111897BB" w:rsidR="00D72AAB" w:rsidRPr="00872C53" w:rsidRDefault="00D72AAB" w:rsidP="004364E8">
            <w:pPr>
              <w:autoSpaceDE w:val="0"/>
              <w:autoSpaceDN w:val="0"/>
              <w:adjustRightInd w:val="0"/>
              <w:rPr>
                <w:rFonts w:ascii="Work Sans" w:hAnsi="Work Sans" w:cs="Calibri"/>
                <w:sz w:val="18"/>
                <w:szCs w:val="18"/>
              </w:rPr>
            </w:pPr>
            <w:r w:rsidRPr="00872C53">
              <w:rPr>
                <w:rFonts w:ascii="Work Sans" w:hAnsi="Work Sans"/>
                <w:b/>
                <w:bCs/>
                <w:sz w:val="18"/>
                <w:szCs w:val="18"/>
              </w:rPr>
              <w:t>E.DIP.1.2</w:t>
            </w:r>
            <w:r w:rsidR="00E86957" w:rsidRPr="00872C53">
              <w:rPr>
                <w:rFonts w:ascii="Work Sans" w:hAnsi="Work Sans"/>
                <w:sz w:val="18"/>
                <w:szCs w:val="18"/>
              </w:rPr>
              <w:t xml:space="preserve"> </w:t>
            </w:r>
          </w:p>
          <w:p w14:paraId="1696EAD3" w14:textId="77777777" w:rsidR="00D72AAB" w:rsidRPr="00872C53" w:rsidRDefault="00D72AAB" w:rsidP="00872C53">
            <w:pPr>
              <w:autoSpaceDE w:val="0"/>
              <w:autoSpaceDN w:val="0"/>
              <w:adjustRightInd w:val="0"/>
              <w:rPr>
                <w:rFonts w:ascii="Work Sans" w:hAnsi="Work Sans" w:cs="Calibri"/>
                <w:sz w:val="18"/>
                <w:szCs w:val="18"/>
              </w:rPr>
            </w:pPr>
          </w:p>
          <w:p w14:paraId="4B580A81" w14:textId="79956907" w:rsidR="00D72AAB" w:rsidRDefault="00D72AAB" w:rsidP="004364E8">
            <w:pPr>
              <w:autoSpaceDE w:val="0"/>
              <w:autoSpaceDN w:val="0"/>
              <w:adjustRightInd w:val="0"/>
              <w:rPr>
                <w:rFonts w:ascii="Work Sans" w:hAnsi="Work Sans"/>
                <w:b/>
                <w:bCs/>
                <w:sz w:val="18"/>
                <w:szCs w:val="18"/>
              </w:rPr>
            </w:pPr>
            <w:r w:rsidRPr="00872C53">
              <w:rPr>
                <w:rFonts w:ascii="Work Sans" w:hAnsi="Work Sans" w:cs="Calibri"/>
                <w:b/>
                <w:bCs/>
                <w:sz w:val="18"/>
                <w:szCs w:val="18"/>
              </w:rPr>
              <w:t>E.DIP.1.3</w:t>
            </w:r>
            <w:r w:rsidR="006059CE">
              <w:rPr>
                <w:rFonts w:ascii="Work Sans" w:hAnsi="Work Sans" w:cs="Calibri"/>
                <w:b/>
                <w:bCs/>
                <w:sz w:val="18"/>
                <w:szCs w:val="18"/>
              </w:rPr>
              <w:t xml:space="preserve"> </w:t>
            </w:r>
          </w:p>
          <w:p w14:paraId="604CB74A" w14:textId="77777777" w:rsidR="00BF4C12" w:rsidRPr="00872C53" w:rsidRDefault="00BF4C12" w:rsidP="00872C53">
            <w:pPr>
              <w:pStyle w:val="ANVURMGstileD"/>
              <w:spacing w:before="0" w:after="0"/>
              <w:rPr>
                <w:rFonts w:ascii="Work Sans" w:hAnsi="Work Sans"/>
                <w:b w:val="0"/>
                <w:bCs w:val="0"/>
                <w:sz w:val="18"/>
                <w:szCs w:val="18"/>
                <w:u w:val="none"/>
              </w:rPr>
            </w:pPr>
          </w:p>
          <w:p w14:paraId="0B97DE31" w14:textId="5A6E8C65" w:rsidR="004364E8" w:rsidRPr="00872C53" w:rsidRDefault="00D72AAB" w:rsidP="004364E8">
            <w:pPr>
              <w:pStyle w:val="ANVURMGstileD"/>
              <w:spacing w:before="0" w:after="0"/>
              <w:rPr>
                <w:rFonts w:ascii="Work Sans" w:hAnsi="Work Sans"/>
                <w:b w:val="0"/>
                <w:bCs w:val="0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E.DIP.1.4</w:t>
            </w:r>
            <w:r w:rsidR="006059CE">
              <w:rPr>
                <w:rFonts w:ascii="Work Sans" w:hAnsi="Work Sans"/>
                <w:sz w:val="18"/>
                <w:szCs w:val="18"/>
                <w:u w:val="none"/>
              </w:rPr>
              <w:t xml:space="preserve"> </w:t>
            </w:r>
          </w:p>
          <w:p w14:paraId="5C33C3C8" w14:textId="3E769DA8" w:rsidR="00D72AAB" w:rsidRPr="00872C53" w:rsidRDefault="00D72AAB" w:rsidP="00872C53">
            <w:pPr>
              <w:pStyle w:val="ANVURMGstileD"/>
              <w:spacing w:before="0" w:after="0"/>
              <w:rPr>
                <w:rFonts w:ascii="Work Sans" w:hAnsi="Work Sans"/>
                <w:b w:val="0"/>
                <w:bCs w:val="0"/>
                <w:sz w:val="18"/>
                <w:szCs w:val="18"/>
                <w:u w:val="none"/>
              </w:rPr>
            </w:pPr>
          </w:p>
        </w:tc>
      </w:tr>
      <w:tr w:rsidR="00D72AAB" w:rsidRPr="00872C53" w14:paraId="716080A8" w14:textId="77777777" w:rsidTr="004364E8">
        <w:tc>
          <w:tcPr>
            <w:tcW w:w="10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35539C" w14:textId="77777777" w:rsidR="00D72AAB" w:rsidRPr="00872C53" w:rsidRDefault="00D72AAB" w:rsidP="00872C53">
            <w:pPr>
              <w:pStyle w:val="ANVURMGstileD"/>
              <w:spacing w:before="0" w:after="0"/>
              <w:rPr>
                <w:rFonts w:ascii="Work Sans" w:hAnsi="Work Sans" w:cstheme="minorHAnsi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 w:cstheme="minorHAnsi"/>
                <w:sz w:val="18"/>
                <w:szCs w:val="18"/>
                <w:u w:val="none"/>
              </w:rPr>
              <w:t>Fonti documentali indicate dall'Ateneo per l'esame a distanza (non più di 8 documenti):</w:t>
            </w:r>
          </w:p>
          <w:p w14:paraId="2DD03F3A" w14:textId="77777777" w:rsidR="00D72AAB" w:rsidRPr="00872C53" w:rsidRDefault="00D72AAB" w:rsidP="00872C53">
            <w:pPr>
              <w:shd w:val="clear" w:color="auto" w:fill="DBE5F1" w:themeFill="accent1" w:themeFillTint="33"/>
              <w:rPr>
                <w:rFonts w:ascii="Work Sans" w:hAnsi="Work Sans" w:cstheme="minorHAnsi"/>
                <w:b/>
                <w:sz w:val="18"/>
                <w:szCs w:val="18"/>
              </w:rPr>
            </w:pPr>
          </w:p>
          <w:p w14:paraId="4463E768" w14:textId="77777777" w:rsidR="00D72AAB" w:rsidRPr="00872C53" w:rsidRDefault="00D72AAB" w:rsidP="00872C53">
            <w:pPr>
              <w:pStyle w:val="ANVURMGstileD"/>
              <w:spacing w:before="0" w:after="0"/>
              <w:ind w:left="720"/>
              <w:rPr>
                <w:rFonts w:ascii="Work Sans" w:hAnsi="Work Sans" w:cstheme="minorHAnsi"/>
                <w:b w:val="0"/>
                <w:sz w:val="18"/>
                <w:szCs w:val="18"/>
                <w:u w:val="none"/>
              </w:rPr>
            </w:pPr>
          </w:p>
          <w:p w14:paraId="47B14A36" w14:textId="77777777" w:rsidR="00D72AAB" w:rsidRPr="00872C53" w:rsidRDefault="00D72AAB" w:rsidP="00872C53">
            <w:pPr>
              <w:pStyle w:val="ANVURMGstileD"/>
              <w:spacing w:before="0" w:after="0"/>
              <w:ind w:left="720"/>
              <w:rPr>
                <w:rFonts w:ascii="Work Sans" w:hAnsi="Work Sans" w:cstheme="minorHAnsi"/>
                <w:b w:val="0"/>
                <w:sz w:val="18"/>
                <w:szCs w:val="18"/>
                <w:u w:val="none"/>
              </w:rPr>
            </w:pPr>
          </w:p>
          <w:p w14:paraId="7778D3C1" w14:textId="77777777" w:rsidR="00D72AAB" w:rsidRPr="00872C53" w:rsidRDefault="00D72AAB" w:rsidP="00872C53">
            <w:pPr>
              <w:pStyle w:val="ANVURMGstileD"/>
              <w:spacing w:before="0" w:after="0"/>
              <w:ind w:left="720"/>
              <w:rPr>
                <w:rFonts w:ascii="Work Sans" w:hAnsi="Work Sans" w:cstheme="minorHAnsi"/>
                <w:b w:val="0"/>
                <w:sz w:val="18"/>
                <w:szCs w:val="18"/>
                <w:u w:val="none"/>
              </w:rPr>
            </w:pPr>
          </w:p>
        </w:tc>
      </w:tr>
      <w:tr w:rsidR="00D72AAB" w:rsidRPr="00872C53" w14:paraId="47D3E97A" w14:textId="77777777" w:rsidTr="004364E8">
        <w:tc>
          <w:tcPr>
            <w:tcW w:w="10447" w:type="dxa"/>
            <w:shd w:val="clear" w:color="auto" w:fill="FFF2CC"/>
          </w:tcPr>
          <w:p w14:paraId="5B4381B5" w14:textId="77777777" w:rsidR="00D72AAB" w:rsidRPr="00872C53" w:rsidRDefault="00D72AAB" w:rsidP="00872C53">
            <w:pPr>
              <w:ind w:right="141"/>
              <w:rPr>
                <w:rFonts w:ascii="Work Sans" w:hAnsi="Work Sans" w:cs="Calibri Light"/>
                <w:sz w:val="18"/>
                <w:szCs w:val="18"/>
              </w:rPr>
            </w:pPr>
          </w:p>
        </w:tc>
      </w:tr>
      <w:tr w:rsidR="00D72AAB" w:rsidRPr="00872C53" w14:paraId="589101C8" w14:textId="77777777" w:rsidTr="004364E8">
        <w:tc>
          <w:tcPr>
            <w:tcW w:w="10447" w:type="dxa"/>
            <w:shd w:val="clear" w:color="auto" w:fill="FFF2CC"/>
          </w:tcPr>
          <w:p w14:paraId="1B745296" w14:textId="77777777" w:rsidR="00D72AAB" w:rsidRPr="00872C53" w:rsidRDefault="00D72AAB" w:rsidP="00872C53">
            <w:pPr>
              <w:ind w:right="141"/>
              <w:rPr>
                <w:rFonts w:ascii="Work Sans" w:hAnsi="Work Sans" w:cs="Calibri Light"/>
                <w:b/>
                <w:bCs/>
                <w:sz w:val="18"/>
                <w:szCs w:val="18"/>
              </w:rPr>
            </w:pPr>
          </w:p>
        </w:tc>
      </w:tr>
      <w:tr w:rsidR="00D72AAB" w:rsidRPr="00872C53" w14:paraId="5FE9DDBB" w14:textId="77777777" w:rsidTr="004364E8">
        <w:tc>
          <w:tcPr>
            <w:tcW w:w="10447" w:type="dxa"/>
            <w:shd w:val="clear" w:color="auto" w:fill="FFF2CC"/>
          </w:tcPr>
          <w:p w14:paraId="6239D694" w14:textId="77777777" w:rsidR="00D72AAB" w:rsidRPr="00872C53" w:rsidRDefault="00D72AAB" w:rsidP="00872C53">
            <w:pPr>
              <w:ind w:right="141"/>
              <w:rPr>
                <w:rFonts w:ascii="Work Sans" w:hAnsi="Work Sans" w:cs="Calibri Light"/>
                <w:b/>
                <w:bCs/>
                <w:sz w:val="18"/>
                <w:szCs w:val="18"/>
              </w:rPr>
            </w:pPr>
          </w:p>
        </w:tc>
      </w:tr>
    </w:tbl>
    <w:p w14:paraId="29EC3357" w14:textId="77777777" w:rsidR="00D72AAB" w:rsidRPr="00872C53" w:rsidRDefault="00D72AAB" w:rsidP="00872C53">
      <w:pPr>
        <w:pStyle w:val="Default"/>
        <w:jc w:val="both"/>
        <w:rPr>
          <w:rFonts w:ascii="Work Sans" w:hAnsi="Work Sans" w:cs="Calibri Light"/>
          <w:i/>
          <w:color w:val="auto"/>
          <w:sz w:val="18"/>
          <w:szCs w:val="18"/>
        </w:rPr>
      </w:pPr>
    </w:p>
    <w:p w14:paraId="2FE76B39" w14:textId="77777777" w:rsidR="00872C53" w:rsidRDefault="00872C53">
      <w:pPr>
        <w:rPr>
          <w:rFonts w:ascii="Work Sans" w:hAnsi="Work Sans"/>
          <w:b/>
          <w:bCs/>
          <w:sz w:val="18"/>
          <w:szCs w:val="18"/>
        </w:rPr>
      </w:pPr>
      <w:bookmarkStart w:id="14" w:name="_Toc127353279"/>
      <w:r>
        <w:rPr>
          <w:rFonts w:ascii="Work Sans" w:hAnsi="Work Sans"/>
          <w:b/>
          <w:bCs/>
          <w:sz w:val="18"/>
          <w:szCs w:val="18"/>
        </w:rPr>
        <w:br w:type="page"/>
      </w:r>
    </w:p>
    <w:p w14:paraId="657A535D" w14:textId="64B5DCE0" w:rsidR="00D72AAB" w:rsidRPr="00872C53" w:rsidRDefault="00D72AAB" w:rsidP="00872C53">
      <w:pPr>
        <w:rPr>
          <w:rFonts w:ascii="Work Sans" w:hAnsi="Work Sans"/>
          <w:b/>
          <w:bCs/>
          <w:sz w:val="18"/>
          <w:szCs w:val="18"/>
        </w:rPr>
      </w:pPr>
      <w:r w:rsidRPr="00872C53">
        <w:rPr>
          <w:rFonts w:ascii="Work Sans" w:hAnsi="Work Sans"/>
          <w:b/>
          <w:bCs/>
          <w:sz w:val="18"/>
          <w:szCs w:val="18"/>
        </w:rPr>
        <w:lastRenderedPageBreak/>
        <w:t>E.DIP.2 - Attuazione, monitoraggio e riesame delle attività di didattica ricerca e terza missione/impatto sociale</w:t>
      </w:r>
      <w:bookmarkEnd w:id="14"/>
    </w:p>
    <w:p w14:paraId="20DD10EC" w14:textId="77777777" w:rsidR="00D72AAB" w:rsidRPr="00872C53" w:rsidRDefault="00D72AAB" w:rsidP="00872C53">
      <w:pPr>
        <w:pStyle w:val="Default"/>
        <w:shd w:val="clear" w:color="auto" w:fill="EAF1DD" w:themeFill="accent3" w:themeFillTint="33"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15" w:name="_Toc127353280"/>
      <w:r w:rsidRPr="00872C53">
        <w:rPr>
          <w:rFonts w:ascii="Work Sans" w:hAnsi="Work Sans" w:cs="Calibri Light"/>
          <w:color w:val="auto"/>
          <w:sz w:val="18"/>
          <w:szCs w:val="18"/>
        </w:rPr>
        <w:t>E.DIP.2.1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>. Il Dipartimento dispone di un’organizzazione funzionale a realizzare la propria strategia sulla qualità della didattica, della ricerca e della terza missione/impatto sociale.</w:t>
      </w:r>
      <w:bookmarkEnd w:id="15"/>
    </w:p>
    <w:p w14:paraId="5BDEE40E" w14:textId="77777777" w:rsidR="00D72AAB" w:rsidRPr="00872C53" w:rsidRDefault="00D72AAB" w:rsidP="00872C53">
      <w:pPr>
        <w:pStyle w:val="Default"/>
        <w:shd w:val="clear" w:color="auto" w:fill="EAF1DD" w:themeFill="accent3" w:themeFillTint="33"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16" w:name="_Toc127353281"/>
      <w:r w:rsidRPr="00872C53">
        <w:rPr>
          <w:rFonts w:ascii="Work Sans" w:hAnsi="Work Sans" w:cs="Calibri Light"/>
          <w:color w:val="auto"/>
          <w:sz w:val="18"/>
          <w:szCs w:val="18"/>
        </w:rPr>
        <w:t xml:space="preserve">E.DIP.2.2 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>Il Dipartimento definisce una programmazione del lavoro svolto dal personale tecnico-amministrativo, corredata da responsabilità e obiettivi, coerente con la pianificazione strategica e ne verifica periodicamente l’efficacia.</w:t>
      </w:r>
      <w:bookmarkEnd w:id="16"/>
    </w:p>
    <w:p w14:paraId="10DFE161" w14:textId="77777777" w:rsidR="00D72AAB" w:rsidRPr="00872C53" w:rsidRDefault="00D72AAB" w:rsidP="00872C53">
      <w:pPr>
        <w:pStyle w:val="Default"/>
        <w:shd w:val="clear" w:color="auto" w:fill="EAF1DD" w:themeFill="accent3" w:themeFillTint="33"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17" w:name="_Toc127353282"/>
      <w:r w:rsidRPr="00872C53">
        <w:rPr>
          <w:rFonts w:ascii="Work Sans" w:hAnsi="Work Sans" w:cs="Calibri Light"/>
          <w:color w:val="auto"/>
          <w:sz w:val="18"/>
          <w:szCs w:val="18"/>
        </w:rPr>
        <w:t>E.DIP.2.3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Il Dipartimento dispone di un sistema di Assicurazione della Qualità adeguato e coerente con le indicazioni e le linee guida elaborate dal Presidio della Qualità di Ateneo.</w:t>
      </w:r>
      <w:bookmarkEnd w:id="17"/>
    </w:p>
    <w:p w14:paraId="77D5F61D" w14:textId="77777777" w:rsidR="00D72AAB" w:rsidRPr="00872C53" w:rsidRDefault="00D72AAB" w:rsidP="00872C53">
      <w:pPr>
        <w:pStyle w:val="Default"/>
        <w:shd w:val="clear" w:color="auto" w:fill="EAF1DD" w:themeFill="accent3" w:themeFillTint="33"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18" w:name="_Toc127353283"/>
      <w:r w:rsidRPr="00872C53">
        <w:rPr>
          <w:rFonts w:ascii="Work Sans" w:hAnsi="Work Sans" w:cs="Calibri Light"/>
          <w:color w:val="auto"/>
          <w:sz w:val="18"/>
          <w:szCs w:val="18"/>
        </w:rPr>
        <w:t>E.DIP.2.4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Il Dipartimento procede sistematicamente al monitoraggio della pianificazione, dei processi e dei risultati delle proprie missioni, analizza i problemi rilevati e le loro cause ed elabora adeguate azioni di miglioramento, di cui viene a sua volta verificata l’efficacia.</w:t>
      </w:r>
      <w:bookmarkEnd w:id="18"/>
    </w:p>
    <w:p w14:paraId="664FB95C" w14:textId="77777777" w:rsidR="00D72AAB" w:rsidRPr="00872C53" w:rsidRDefault="00D72AAB" w:rsidP="00872C53">
      <w:pPr>
        <w:pStyle w:val="Default"/>
        <w:shd w:val="clear" w:color="auto" w:fill="EAF1DD" w:themeFill="accent3" w:themeFillTint="33"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19" w:name="_Toc127353284"/>
      <w:r w:rsidRPr="00872C53">
        <w:rPr>
          <w:rFonts w:ascii="Work Sans" w:hAnsi="Work Sans" w:cs="Calibri Light"/>
          <w:color w:val="auto"/>
          <w:sz w:val="18"/>
          <w:szCs w:val="18"/>
        </w:rPr>
        <w:t>E.DIP.2.5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Il funzionamento dell’organizzazione e del sistema di Assicurazione della Qualità del Dipartimento è periodicamente sottoposto a riesame interno.</w:t>
      </w:r>
      <w:bookmarkEnd w:id="19"/>
    </w:p>
    <w:p w14:paraId="1B86DDF5" w14:textId="77777777" w:rsidR="00D72AAB" w:rsidRPr="007C1D31" w:rsidRDefault="00D72AAB" w:rsidP="00872C53">
      <w:pPr>
        <w:pStyle w:val="Default"/>
        <w:shd w:val="clear" w:color="auto" w:fill="EAF1DD" w:themeFill="accent3" w:themeFillTint="33"/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 w:rsidRPr="007C1D31">
        <w:rPr>
          <w:rFonts w:ascii="Work Sans" w:hAnsi="Work Sans" w:cs="Calibri Light"/>
          <w:i/>
          <w:color w:val="FF0000"/>
          <w:sz w:val="18"/>
          <w:szCs w:val="18"/>
        </w:rPr>
        <w:t>[Gli aspetti da considerare di questo punto di attenzione servono anche da riscontro per la valutazione del requisito di sede E.2].</w:t>
      </w:r>
    </w:p>
    <w:p w14:paraId="1FFDCA2F" w14:textId="31D7B1B4" w:rsidR="00D72AAB" w:rsidRDefault="00D72AAB" w:rsidP="00872C53">
      <w:pPr>
        <w:pStyle w:val="Default"/>
        <w:jc w:val="both"/>
        <w:rPr>
          <w:rFonts w:ascii="Work Sans" w:hAnsi="Work Sans" w:cs="Calibri Light"/>
          <w:i/>
          <w:color w:val="auto"/>
          <w:sz w:val="18"/>
          <w:szCs w:val="18"/>
        </w:rPr>
      </w:pPr>
    </w:p>
    <w:p w14:paraId="7B24B76F" w14:textId="77777777" w:rsidR="004259B0" w:rsidRDefault="004259B0" w:rsidP="004259B0">
      <w:pPr>
        <w:pStyle w:val="Default"/>
        <w:jc w:val="both"/>
        <w:rPr>
          <w:rFonts w:ascii="Work Sans" w:hAnsi="Work Sans" w:cs="Calibri Light"/>
          <w:i/>
          <w:color w:val="auto"/>
          <w:sz w:val="18"/>
          <w:szCs w:val="18"/>
        </w:rPr>
      </w:pPr>
      <w:r w:rsidRPr="009C3D90">
        <w:rPr>
          <w:rFonts w:ascii="Work Sans" w:hAnsi="Work Sans" w:cs="Calibri Light"/>
          <w:i/>
          <w:color w:val="auto"/>
          <w:sz w:val="18"/>
          <w:szCs w:val="18"/>
          <w:highlight w:val="green"/>
        </w:rPr>
        <w:t>Osservazioni NdV:</w:t>
      </w:r>
      <w:r>
        <w:rPr>
          <w:rFonts w:ascii="Work Sans" w:hAnsi="Work Sans" w:cs="Calibri Light"/>
          <w:i/>
          <w:color w:val="auto"/>
          <w:sz w:val="18"/>
          <w:szCs w:val="18"/>
        </w:rPr>
        <w:t xml:space="preserve"> </w:t>
      </w:r>
    </w:p>
    <w:p w14:paraId="0DAF5F9A" w14:textId="77777777" w:rsidR="00963DB2" w:rsidRDefault="00963DB2" w:rsidP="00963DB2">
      <w:pPr>
        <w:pStyle w:val="Default"/>
        <w:numPr>
          <w:ilvl w:val="0"/>
          <w:numId w:val="7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>
        <w:rPr>
          <w:rFonts w:ascii="Work Sans" w:hAnsi="Work Sans" w:cs="Calibri Light"/>
          <w:i/>
          <w:color w:val="FF0000"/>
          <w:sz w:val="18"/>
          <w:szCs w:val="18"/>
        </w:rPr>
        <w:t xml:space="preserve">Esporre le descrizioni con principi di trasparenza (completezza, aggiornamento, veridicità, sinteticità, chiarezza) nel rispetto del formato ANVUR (1.500 parole per punto di attenzione con al </w:t>
      </w:r>
      <w:proofErr w:type="spellStart"/>
      <w:r>
        <w:rPr>
          <w:rFonts w:ascii="Work Sans" w:hAnsi="Work Sans" w:cs="Calibri Light"/>
          <w:i/>
          <w:color w:val="FF0000"/>
          <w:sz w:val="18"/>
          <w:szCs w:val="18"/>
        </w:rPr>
        <w:t>max</w:t>
      </w:r>
      <w:proofErr w:type="spellEnd"/>
      <w:r>
        <w:rPr>
          <w:rFonts w:ascii="Work Sans" w:hAnsi="Work Sans" w:cs="Calibri Light"/>
          <w:i/>
          <w:color w:val="FF0000"/>
          <w:sz w:val="18"/>
          <w:szCs w:val="18"/>
        </w:rPr>
        <w:t xml:space="preserve"> 8 fonti documentali per punto di attenzione). La fonte documentale può essere rappresentata con un link a documento web oppure, in alternativa, tramite upload diretto di documento (sulla piattaforma CEV-ANVUR).</w:t>
      </w:r>
    </w:p>
    <w:p w14:paraId="2FCE2B22" w14:textId="77777777" w:rsidR="004259B0" w:rsidRPr="00E0503B" w:rsidRDefault="004259B0" w:rsidP="004259B0">
      <w:pPr>
        <w:pStyle w:val="Default"/>
        <w:numPr>
          <w:ilvl w:val="0"/>
          <w:numId w:val="7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>
        <w:rPr>
          <w:rFonts w:ascii="Work Sans" w:hAnsi="Work Sans" w:cs="Calibri Light"/>
          <w:i/>
          <w:color w:val="FF0000"/>
          <w:sz w:val="18"/>
          <w:szCs w:val="18"/>
        </w:rPr>
        <w:t>Descrivere facendo riferimento ai principali sistemi gestionali di Ateneo (Sistema di Governo, Sistema per l’AQ di Ateneo) e al più recente piano triennale di Dipartimento</w:t>
      </w:r>
    </w:p>
    <w:p w14:paraId="13597B8A" w14:textId="77777777" w:rsidR="004259B0" w:rsidRDefault="004259B0" w:rsidP="004259B0">
      <w:pPr>
        <w:pStyle w:val="Default"/>
        <w:numPr>
          <w:ilvl w:val="0"/>
          <w:numId w:val="7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>
        <w:rPr>
          <w:rFonts w:ascii="Work Sans" w:hAnsi="Work Sans" w:cs="Calibri Light"/>
          <w:i/>
          <w:color w:val="FF0000"/>
          <w:sz w:val="18"/>
          <w:szCs w:val="18"/>
        </w:rPr>
        <w:t xml:space="preserve">Descrivere i contenuti dei diversi aspetti da considerare in modo tale che nel complesso il punto di attenzione sia descritto con una </w:t>
      </w:r>
      <w:r w:rsidRPr="007E5B87">
        <w:rPr>
          <w:rFonts w:ascii="Work Sans" w:hAnsi="Work Sans" w:cs="Calibri Light"/>
          <w:b/>
          <w:i/>
          <w:color w:val="FF0000"/>
          <w:sz w:val="18"/>
          <w:szCs w:val="18"/>
        </w:rPr>
        <w:t>logica PDCA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(Pianificazione, Realizzazione, Monitoraggio, “Riesame e Miglioramento”) richiamando i documenti chiave che provano le relative azioni.</w:t>
      </w:r>
      <w:r w:rsidRPr="002E12C2">
        <w:rPr>
          <w:rFonts w:ascii="Work Sans" w:hAnsi="Work Sans" w:cs="Calibri Light"/>
          <w:i/>
          <w:color w:val="FF0000"/>
          <w:sz w:val="18"/>
          <w:szCs w:val="18"/>
        </w:rPr>
        <w:t xml:space="preserve"> </w:t>
      </w:r>
      <w:r w:rsidRPr="00E0503B">
        <w:rPr>
          <w:rFonts w:ascii="Work Sans" w:hAnsi="Work Sans" w:cs="Calibri Light"/>
          <w:i/>
          <w:color w:val="FF0000"/>
          <w:sz w:val="18"/>
          <w:szCs w:val="18"/>
        </w:rPr>
        <w:t>I riferimenti alle fonti documentali sono da integrare nel relativo testo descrittivo</w:t>
      </w:r>
      <w:r>
        <w:rPr>
          <w:rFonts w:ascii="Work Sans" w:hAnsi="Work Sans" w:cs="Calibri Light"/>
          <w:i/>
          <w:color w:val="FF0000"/>
          <w:sz w:val="18"/>
          <w:szCs w:val="18"/>
        </w:rPr>
        <w:t>.</w:t>
      </w:r>
    </w:p>
    <w:p w14:paraId="6AE51BD8" w14:textId="77777777" w:rsidR="004259B0" w:rsidRDefault="004259B0" w:rsidP="004259B0">
      <w:pPr>
        <w:pStyle w:val="Default"/>
        <w:numPr>
          <w:ilvl w:val="0"/>
          <w:numId w:val="7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>
        <w:rPr>
          <w:rFonts w:ascii="Work Sans" w:hAnsi="Work Sans" w:cs="Calibri Light"/>
          <w:i/>
          <w:color w:val="FF0000"/>
          <w:sz w:val="18"/>
          <w:szCs w:val="18"/>
        </w:rPr>
        <w:t xml:space="preserve">Gli esiti delle </w:t>
      </w:r>
      <w:r w:rsidRPr="00154A37">
        <w:rPr>
          <w:rFonts w:ascii="Work Sans" w:hAnsi="Work Sans" w:cs="Calibri Light"/>
          <w:b/>
          <w:i/>
          <w:color w:val="FF0000"/>
          <w:sz w:val="18"/>
          <w:szCs w:val="18"/>
        </w:rPr>
        <w:t>azioni di miglioramento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</w:t>
      </w:r>
      <w:r w:rsidRPr="00154A37">
        <w:rPr>
          <w:rFonts w:ascii="Work Sans" w:hAnsi="Work Sans" w:cs="Calibri Light"/>
          <w:b/>
          <w:i/>
          <w:color w:val="FF0000"/>
          <w:sz w:val="18"/>
          <w:szCs w:val="18"/>
        </w:rPr>
        <w:t>previste e rendicontate al 30 settembre 2023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devono essere riferiti nella descrizione solo se hanno avuto esito positivo nei relativi aspetti da considerare (nota nel format ANVUR non è prevista una sezione separata “</w:t>
      </w:r>
      <w:r w:rsidRPr="00154A37">
        <w:rPr>
          <w:rFonts w:ascii="Work Sans" w:hAnsi="Work Sans" w:cs="Calibri Light"/>
          <w:i/>
          <w:color w:val="FF0000"/>
          <w:sz w:val="18"/>
          <w:szCs w:val="18"/>
        </w:rPr>
        <w:t>Azioni di miglioramento/interventi correttivi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”). Mentre le </w:t>
      </w:r>
      <w:r w:rsidRPr="00154A37">
        <w:rPr>
          <w:rFonts w:ascii="Work Sans" w:hAnsi="Work Sans" w:cs="Calibri Light"/>
          <w:b/>
          <w:i/>
          <w:color w:val="FF0000"/>
          <w:sz w:val="18"/>
          <w:szCs w:val="18"/>
        </w:rPr>
        <w:t>azioni di miglioramento possibili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(ora individuabili o già individuate nell’autovalutazione effettuata nel novembre 2022 ma non ancora realizzate) possono essere descritte a completamento della logica PDCA sopra descritta.</w:t>
      </w:r>
    </w:p>
    <w:p w14:paraId="726A2EF1" w14:textId="77777777" w:rsidR="004259B0" w:rsidRPr="00E0503B" w:rsidRDefault="004259B0" w:rsidP="004259B0">
      <w:pPr>
        <w:pStyle w:val="Default"/>
        <w:ind w:left="360"/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 w:rsidRPr="003A0BB8">
        <w:rPr>
          <w:rFonts w:ascii="Work Sans" w:hAnsi="Work Sans" w:cs="Calibri Light"/>
          <w:b/>
          <w:i/>
          <w:color w:val="FF0000"/>
          <w:sz w:val="18"/>
          <w:szCs w:val="18"/>
        </w:rPr>
        <w:t>Nota: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La coerenza delle informazioni </w:t>
      </w:r>
      <w:r w:rsidRPr="003A0BB8">
        <w:rPr>
          <w:rFonts w:ascii="Work Sans" w:hAnsi="Work Sans" w:cs="Calibri Light"/>
          <w:i/>
          <w:color w:val="FF0000"/>
          <w:sz w:val="18"/>
          <w:szCs w:val="18"/>
        </w:rPr>
        <w:t>da comunicare entro il 31 gennaio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tramite la scheda di autovalutazione con quelle da fornire a livello di Ateneo (es. E.2 per E.DIP.2.5), sarà assicurata successivamente a cura del PQA.</w:t>
      </w:r>
    </w:p>
    <w:p w14:paraId="3AC91AB0" w14:textId="373AA2CD" w:rsidR="00C4272E" w:rsidRDefault="00C4272E" w:rsidP="00872C53">
      <w:pPr>
        <w:pStyle w:val="Default"/>
        <w:jc w:val="both"/>
        <w:rPr>
          <w:rFonts w:ascii="Work Sans" w:hAnsi="Work Sans" w:cs="Calibri Light"/>
          <w:i/>
          <w:color w:val="auto"/>
          <w:sz w:val="18"/>
          <w:szCs w:val="18"/>
        </w:rPr>
      </w:pPr>
    </w:p>
    <w:p w14:paraId="5F8460B2" w14:textId="77777777" w:rsidR="00C4272E" w:rsidRPr="00872C53" w:rsidRDefault="00C4272E" w:rsidP="00872C53">
      <w:pPr>
        <w:pStyle w:val="Default"/>
        <w:jc w:val="both"/>
        <w:rPr>
          <w:rFonts w:ascii="Work Sans" w:hAnsi="Work Sans" w:cs="Calibri Light"/>
          <w:i/>
          <w:color w:val="auto"/>
          <w:sz w:val="18"/>
          <w:szCs w:val="18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D72AAB" w:rsidRPr="00872C53" w14:paraId="72B2BA9D" w14:textId="77777777" w:rsidTr="00872C5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42402B" w14:textId="77777777" w:rsidR="00D72AAB" w:rsidRPr="00872C53" w:rsidRDefault="00D72AAB" w:rsidP="00872C53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Autovalutazione (non più di 1.500 parole)</w:t>
            </w:r>
          </w:p>
          <w:p w14:paraId="33D12BC4" w14:textId="77777777" w:rsidR="004364E8" w:rsidRDefault="00D72AAB" w:rsidP="004364E8">
            <w:pPr>
              <w:pStyle w:val="ANVURMGstileD"/>
              <w:spacing w:before="0" w:after="0"/>
              <w:rPr>
                <w:rFonts w:ascii="Work Sans" w:hAnsi="Work Sans"/>
                <w:b w:val="0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E.DIP.2.1</w:t>
            </w:r>
            <w:r w:rsidR="00CD070B">
              <w:rPr>
                <w:rFonts w:ascii="Work Sans" w:hAnsi="Work Sans"/>
                <w:sz w:val="18"/>
                <w:szCs w:val="18"/>
                <w:u w:val="none"/>
              </w:rPr>
              <w:t xml:space="preserve"> </w:t>
            </w:r>
          </w:p>
          <w:p w14:paraId="440DC271" w14:textId="204FE356" w:rsidR="00D72AAB" w:rsidRPr="00872C53" w:rsidRDefault="00D72AAB" w:rsidP="004364E8">
            <w:pPr>
              <w:pStyle w:val="ANVURMGstileD"/>
              <w:spacing w:before="0" w:after="0"/>
              <w:rPr>
                <w:rFonts w:ascii="Work Sans" w:hAnsi="Work Sans"/>
                <w:b w:val="0"/>
                <w:bCs w:val="0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b w:val="0"/>
                <w:bCs w:val="0"/>
                <w:sz w:val="18"/>
                <w:szCs w:val="18"/>
                <w:u w:val="none"/>
              </w:rPr>
              <w:t xml:space="preserve"> </w:t>
            </w:r>
          </w:p>
          <w:p w14:paraId="6681D8BD" w14:textId="77777777" w:rsidR="004364E8" w:rsidRDefault="00D72AAB" w:rsidP="004364E8">
            <w:pPr>
              <w:pStyle w:val="ANVURMGstileD"/>
              <w:spacing w:before="0" w:after="0"/>
              <w:rPr>
                <w:rFonts w:ascii="Work Sans" w:hAnsi="Work Sans"/>
                <w:b w:val="0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E.DIP.2.2</w:t>
            </w:r>
            <w:r w:rsidR="001A3864">
              <w:rPr>
                <w:rFonts w:ascii="Work Sans" w:hAnsi="Work Sans"/>
                <w:sz w:val="18"/>
                <w:szCs w:val="18"/>
                <w:u w:val="none"/>
              </w:rPr>
              <w:t xml:space="preserve"> </w:t>
            </w:r>
          </w:p>
          <w:p w14:paraId="0E29FD75" w14:textId="77777777" w:rsidR="004364E8" w:rsidRDefault="004364E8" w:rsidP="004364E8">
            <w:pPr>
              <w:pStyle w:val="ANVURMGstileD"/>
              <w:spacing w:before="0" w:after="0"/>
              <w:rPr>
                <w:rFonts w:ascii="Work Sans" w:hAnsi="Work Sans"/>
                <w:b w:val="0"/>
                <w:sz w:val="18"/>
                <w:szCs w:val="18"/>
                <w:u w:val="none"/>
              </w:rPr>
            </w:pPr>
          </w:p>
          <w:p w14:paraId="0C308733" w14:textId="6D2DA254" w:rsidR="00D72AAB" w:rsidRDefault="00D72AAB" w:rsidP="004364E8">
            <w:pPr>
              <w:pStyle w:val="ANVURMGstileD"/>
              <w:spacing w:before="0" w:after="0"/>
              <w:rPr>
                <w:rFonts w:ascii="Work Sans" w:hAnsi="Work Sans"/>
                <w:b w:val="0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E.DIP.2.3</w:t>
            </w:r>
            <w:r w:rsidR="001A3864">
              <w:rPr>
                <w:rFonts w:ascii="Work Sans" w:hAnsi="Work Sans"/>
                <w:sz w:val="18"/>
                <w:szCs w:val="18"/>
                <w:u w:val="none"/>
              </w:rPr>
              <w:t xml:space="preserve"> </w:t>
            </w:r>
          </w:p>
          <w:p w14:paraId="0AB9663B" w14:textId="77777777" w:rsidR="004364E8" w:rsidRPr="00872C53" w:rsidRDefault="004364E8" w:rsidP="004364E8">
            <w:pPr>
              <w:pStyle w:val="ANVURMGstileD"/>
              <w:spacing w:before="0" w:after="0"/>
              <w:rPr>
                <w:rFonts w:ascii="Work Sans" w:hAnsi="Work Sans"/>
                <w:b w:val="0"/>
                <w:bCs w:val="0"/>
                <w:sz w:val="18"/>
                <w:szCs w:val="18"/>
                <w:u w:val="none"/>
              </w:rPr>
            </w:pPr>
          </w:p>
          <w:p w14:paraId="2EA711A8" w14:textId="77777777" w:rsidR="004364E8" w:rsidRDefault="00D72AAB" w:rsidP="004364E8">
            <w:pPr>
              <w:pStyle w:val="ANVURMGstileD"/>
              <w:spacing w:before="0" w:after="0"/>
              <w:rPr>
                <w:rFonts w:ascii="Work Sans" w:hAnsi="Work Sans"/>
                <w:b w:val="0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E.DIP.2.4</w:t>
            </w:r>
            <w:r w:rsidR="00A46236">
              <w:rPr>
                <w:rFonts w:ascii="Work Sans" w:hAnsi="Work Sans"/>
                <w:sz w:val="18"/>
                <w:szCs w:val="18"/>
                <w:u w:val="none"/>
              </w:rPr>
              <w:t xml:space="preserve"> </w:t>
            </w:r>
          </w:p>
          <w:p w14:paraId="4D7FF553" w14:textId="77777777" w:rsidR="004364E8" w:rsidRDefault="004364E8" w:rsidP="004364E8">
            <w:pPr>
              <w:pStyle w:val="ANVURMGstileD"/>
              <w:spacing w:before="0" w:after="0"/>
              <w:rPr>
                <w:rFonts w:ascii="Work Sans" w:hAnsi="Work Sans"/>
                <w:b w:val="0"/>
                <w:sz w:val="18"/>
                <w:szCs w:val="18"/>
                <w:u w:val="none"/>
              </w:rPr>
            </w:pPr>
          </w:p>
          <w:p w14:paraId="30DE0226" w14:textId="59EA4F1F" w:rsidR="004364E8" w:rsidRPr="00872C53" w:rsidRDefault="00D72AAB" w:rsidP="004364E8">
            <w:pPr>
              <w:pStyle w:val="ANVURMGstileD"/>
              <w:spacing w:before="0" w:after="0"/>
              <w:rPr>
                <w:rFonts w:ascii="Work Sans" w:hAnsi="Work Sans"/>
                <w:b w:val="0"/>
                <w:bCs w:val="0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E.DIP.2.5</w:t>
            </w:r>
            <w:r w:rsidR="004938C9">
              <w:rPr>
                <w:rFonts w:ascii="Work Sans" w:hAnsi="Work Sans"/>
                <w:sz w:val="18"/>
                <w:szCs w:val="18"/>
                <w:u w:val="none"/>
              </w:rPr>
              <w:t xml:space="preserve"> </w:t>
            </w:r>
          </w:p>
          <w:p w14:paraId="50053442" w14:textId="795C80DB" w:rsidR="00D72AAB" w:rsidRPr="00872C53" w:rsidRDefault="00D72AAB" w:rsidP="00872C53">
            <w:pPr>
              <w:pStyle w:val="ANVURMGstileD"/>
              <w:spacing w:before="0" w:after="0"/>
              <w:rPr>
                <w:rFonts w:ascii="Work Sans" w:hAnsi="Work Sans"/>
                <w:b w:val="0"/>
                <w:bCs w:val="0"/>
                <w:sz w:val="18"/>
                <w:szCs w:val="18"/>
                <w:u w:val="none"/>
              </w:rPr>
            </w:pPr>
          </w:p>
        </w:tc>
      </w:tr>
      <w:tr w:rsidR="00D72AAB" w:rsidRPr="00872C53" w14:paraId="7D6CF842" w14:textId="77777777" w:rsidTr="00872C5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AE15CA" w14:textId="77777777" w:rsidR="00D72AAB" w:rsidRPr="00872C53" w:rsidRDefault="00D72AAB" w:rsidP="00872C53">
            <w:pPr>
              <w:pStyle w:val="ANVURMGstileD"/>
              <w:spacing w:before="0" w:after="0"/>
              <w:rPr>
                <w:rFonts w:ascii="Work Sans" w:hAnsi="Work Sans" w:cstheme="minorHAnsi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 w:cstheme="minorHAnsi"/>
                <w:sz w:val="18"/>
                <w:szCs w:val="18"/>
                <w:u w:val="none"/>
              </w:rPr>
              <w:t>Fonti documentali indicate dall'Ateneo per l'esame a distanza (non più di 8 documenti):</w:t>
            </w:r>
          </w:p>
          <w:p w14:paraId="2A86D0DC" w14:textId="77777777" w:rsidR="00D72AAB" w:rsidRPr="00872C53" w:rsidRDefault="00D72AAB" w:rsidP="00872C53">
            <w:pPr>
              <w:pStyle w:val="ANVURMGstileD"/>
              <w:spacing w:before="0" w:after="0"/>
              <w:rPr>
                <w:rFonts w:ascii="Work Sans" w:hAnsi="Work Sans" w:cstheme="minorHAnsi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 w:cstheme="minorHAnsi"/>
                <w:sz w:val="18"/>
                <w:szCs w:val="18"/>
                <w:u w:val="none"/>
              </w:rPr>
              <w:t>Documenti chiave:</w:t>
            </w:r>
          </w:p>
          <w:p w14:paraId="1994D2F0" w14:textId="42CAF88C" w:rsidR="00D72AAB" w:rsidRPr="00872C53" w:rsidRDefault="00D72AAB" w:rsidP="00872C53">
            <w:pPr>
              <w:pStyle w:val="ANVURMGstileD"/>
              <w:spacing w:before="0" w:after="0"/>
              <w:ind w:left="720"/>
              <w:rPr>
                <w:rFonts w:ascii="Work Sans" w:hAnsi="Work Sans" w:cstheme="minorHAnsi"/>
                <w:b w:val="0"/>
                <w:sz w:val="18"/>
                <w:szCs w:val="18"/>
                <w:u w:val="none"/>
              </w:rPr>
            </w:pPr>
          </w:p>
        </w:tc>
      </w:tr>
    </w:tbl>
    <w:p w14:paraId="0A25A51E" w14:textId="64EE3A46" w:rsidR="0033151F" w:rsidRDefault="0033151F" w:rsidP="00872C53">
      <w:pPr>
        <w:rPr>
          <w:rFonts w:ascii="Work Sans" w:hAnsi="Work Sans" w:cs="Calibri Light"/>
          <w:b/>
          <w:bCs/>
          <w:sz w:val="18"/>
          <w:szCs w:val="18"/>
        </w:rPr>
      </w:pPr>
    </w:p>
    <w:p w14:paraId="223E6932" w14:textId="4035E1BF" w:rsidR="0033151F" w:rsidRDefault="0033151F" w:rsidP="00872C53">
      <w:pPr>
        <w:rPr>
          <w:rFonts w:ascii="Work Sans" w:hAnsi="Work Sans" w:cs="Calibri Light"/>
          <w:b/>
          <w:bCs/>
          <w:sz w:val="18"/>
          <w:szCs w:val="18"/>
        </w:rPr>
      </w:pPr>
    </w:p>
    <w:p w14:paraId="6E222BA9" w14:textId="4FFE4E03" w:rsidR="0033151F" w:rsidRDefault="0033151F" w:rsidP="00872C53">
      <w:pPr>
        <w:rPr>
          <w:rFonts w:ascii="Work Sans" w:hAnsi="Work Sans" w:cs="Calibri Light"/>
          <w:b/>
          <w:bCs/>
          <w:sz w:val="18"/>
          <w:szCs w:val="18"/>
        </w:rPr>
      </w:pPr>
    </w:p>
    <w:p w14:paraId="6A03B4E9" w14:textId="493E8AEA" w:rsidR="0033151F" w:rsidRDefault="0033151F" w:rsidP="00872C53">
      <w:pPr>
        <w:rPr>
          <w:rFonts w:ascii="Work Sans" w:hAnsi="Work Sans" w:cs="Calibri Light"/>
          <w:b/>
          <w:bCs/>
          <w:sz w:val="18"/>
          <w:szCs w:val="18"/>
        </w:rPr>
      </w:pPr>
    </w:p>
    <w:p w14:paraId="7F63FD8F" w14:textId="1F3BDA38" w:rsidR="0033151F" w:rsidRDefault="0033151F" w:rsidP="00872C53">
      <w:pPr>
        <w:rPr>
          <w:rFonts w:ascii="Work Sans" w:hAnsi="Work Sans" w:cs="Calibri Light"/>
          <w:b/>
          <w:bCs/>
          <w:sz w:val="18"/>
          <w:szCs w:val="18"/>
        </w:rPr>
      </w:pPr>
    </w:p>
    <w:p w14:paraId="562F4F5D" w14:textId="1AEAEBC9" w:rsidR="0033151F" w:rsidRDefault="0033151F" w:rsidP="00872C53">
      <w:pPr>
        <w:rPr>
          <w:rFonts w:ascii="Work Sans" w:hAnsi="Work Sans" w:cs="Calibri Light"/>
          <w:b/>
          <w:bCs/>
          <w:sz w:val="18"/>
          <w:szCs w:val="18"/>
        </w:rPr>
      </w:pPr>
    </w:p>
    <w:p w14:paraId="41643265" w14:textId="4B0E2D83" w:rsidR="0033151F" w:rsidRDefault="0033151F" w:rsidP="00872C53">
      <w:pPr>
        <w:rPr>
          <w:rFonts w:ascii="Work Sans" w:hAnsi="Work Sans" w:cs="Calibri Light"/>
          <w:b/>
          <w:bCs/>
          <w:sz w:val="18"/>
          <w:szCs w:val="18"/>
        </w:rPr>
      </w:pPr>
    </w:p>
    <w:p w14:paraId="79F4E8CE" w14:textId="3DB048A5" w:rsidR="0033151F" w:rsidRDefault="0033151F" w:rsidP="00872C53">
      <w:pPr>
        <w:rPr>
          <w:rFonts w:ascii="Work Sans" w:hAnsi="Work Sans" w:cs="Calibri Light"/>
          <w:b/>
          <w:bCs/>
          <w:sz w:val="18"/>
          <w:szCs w:val="18"/>
        </w:rPr>
      </w:pPr>
    </w:p>
    <w:p w14:paraId="2EDFA6A7" w14:textId="0F07CD54" w:rsidR="0033151F" w:rsidRDefault="0033151F" w:rsidP="00872C53">
      <w:pPr>
        <w:rPr>
          <w:rFonts w:ascii="Work Sans" w:hAnsi="Work Sans" w:cs="Calibri Light"/>
          <w:b/>
          <w:bCs/>
          <w:sz w:val="18"/>
          <w:szCs w:val="18"/>
        </w:rPr>
      </w:pPr>
    </w:p>
    <w:p w14:paraId="395CD6EC" w14:textId="79F8D07E" w:rsidR="0033151F" w:rsidRDefault="0033151F" w:rsidP="00872C53">
      <w:pPr>
        <w:rPr>
          <w:rFonts w:ascii="Work Sans" w:hAnsi="Work Sans" w:cs="Calibri Light"/>
          <w:b/>
          <w:bCs/>
          <w:sz w:val="18"/>
          <w:szCs w:val="18"/>
        </w:rPr>
      </w:pPr>
    </w:p>
    <w:p w14:paraId="59637A37" w14:textId="4848A5AE" w:rsidR="0033151F" w:rsidRDefault="0033151F" w:rsidP="00872C53">
      <w:pPr>
        <w:rPr>
          <w:rFonts w:ascii="Work Sans" w:hAnsi="Work Sans" w:cs="Calibri Light"/>
          <w:b/>
          <w:bCs/>
          <w:sz w:val="18"/>
          <w:szCs w:val="18"/>
        </w:rPr>
      </w:pPr>
    </w:p>
    <w:p w14:paraId="2608CC98" w14:textId="2215BA9D" w:rsidR="0033151F" w:rsidRDefault="0033151F" w:rsidP="00872C53">
      <w:pPr>
        <w:rPr>
          <w:rFonts w:ascii="Work Sans" w:hAnsi="Work Sans" w:cs="Calibri Light"/>
          <w:b/>
          <w:bCs/>
          <w:sz w:val="18"/>
          <w:szCs w:val="18"/>
        </w:rPr>
      </w:pPr>
    </w:p>
    <w:p w14:paraId="36A4CD56" w14:textId="7F6C0463" w:rsidR="0033151F" w:rsidRDefault="0033151F" w:rsidP="00872C53">
      <w:pPr>
        <w:rPr>
          <w:rFonts w:ascii="Work Sans" w:hAnsi="Work Sans" w:cs="Calibri Light"/>
          <w:b/>
          <w:bCs/>
          <w:sz w:val="18"/>
          <w:szCs w:val="18"/>
        </w:rPr>
      </w:pPr>
    </w:p>
    <w:p w14:paraId="6DF13BB4" w14:textId="034D82F6" w:rsidR="0033151F" w:rsidRDefault="0033151F" w:rsidP="00872C53">
      <w:pPr>
        <w:rPr>
          <w:rFonts w:ascii="Work Sans" w:hAnsi="Work Sans" w:cs="Calibri Light"/>
          <w:b/>
          <w:bCs/>
          <w:sz w:val="18"/>
          <w:szCs w:val="18"/>
        </w:rPr>
      </w:pPr>
    </w:p>
    <w:p w14:paraId="4FA5D4E2" w14:textId="784F6549" w:rsidR="0033151F" w:rsidRDefault="0033151F" w:rsidP="00872C53">
      <w:pPr>
        <w:rPr>
          <w:rFonts w:ascii="Work Sans" w:hAnsi="Work Sans" w:cs="Calibri Light"/>
          <w:b/>
          <w:bCs/>
          <w:sz w:val="18"/>
          <w:szCs w:val="18"/>
        </w:rPr>
      </w:pPr>
    </w:p>
    <w:p w14:paraId="18ED88EC" w14:textId="2CF93940" w:rsidR="0033151F" w:rsidRDefault="0033151F" w:rsidP="00872C53">
      <w:pPr>
        <w:rPr>
          <w:rFonts w:ascii="Work Sans" w:hAnsi="Work Sans" w:cs="Calibri Light"/>
          <w:b/>
          <w:bCs/>
          <w:sz w:val="18"/>
          <w:szCs w:val="18"/>
        </w:rPr>
      </w:pPr>
    </w:p>
    <w:p w14:paraId="1B48A417" w14:textId="77777777" w:rsidR="004364E8" w:rsidRDefault="004364E8">
      <w:pPr>
        <w:rPr>
          <w:rFonts w:ascii="Work Sans" w:eastAsiaTheme="majorEastAsia" w:hAnsi="Work Sans" w:cstheme="majorBidi"/>
          <w:b/>
          <w:bCs/>
          <w:color w:val="243F60" w:themeColor="accent1" w:themeShade="7F"/>
          <w:sz w:val="18"/>
          <w:szCs w:val="18"/>
        </w:rPr>
      </w:pPr>
      <w:bookmarkStart w:id="20" w:name="_Toc127353285"/>
      <w:r>
        <w:rPr>
          <w:rFonts w:ascii="Work Sans" w:hAnsi="Work Sans"/>
          <w:b/>
          <w:bCs/>
          <w:sz w:val="18"/>
          <w:szCs w:val="18"/>
        </w:rPr>
        <w:br w:type="page"/>
      </w:r>
    </w:p>
    <w:p w14:paraId="4D5248CD" w14:textId="59292A4D" w:rsidR="00D72AAB" w:rsidRPr="00872C53" w:rsidRDefault="00D72AAB" w:rsidP="00872C53">
      <w:pPr>
        <w:pStyle w:val="Titolo3"/>
        <w:spacing w:before="0"/>
        <w:rPr>
          <w:rFonts w:ascii="Work Sans" w:hAnsi="Work Sans"/>
          <w:b/>
          <w:bCs/>
          <w:sz w:val="18"/>
          <w:szCs w:val="18"/>
        </w:rPr>
      </w:pPr>
      <w:r w:rsidRPr="00872C53">
        <w:rPr>
          <w:rFonts w:ascii="Work Sans" w:hAnsi="Work Sans"/>
          <w:b/>
          <w:bCs/>
          <w:sz w:val="18"/>
          <w:szCs w:val="18"/>
        </w:rPr>
        <w:lastRenderedPageBreak/>
        <w:t>E.DIP.3 - Definizione dei criteri di distribuzione delle risorse</w:t>
      </w:r>
      <w:bookmarkEnd w:id="20"/>
    </w:p>
    <w:p w14:paraId="68BFADCC" w14:textId="77777777" w:rsidR="00D72AAB" w:rsidRPr="00872C53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21" w:name="_Toc127353286"/>
      <w:r w:rsidRPr="00872C53">
        <w:rPr>
          <w:rFonts w:ascii="Work Sans" w:hAnsi="Work Sans" w:cs="Calibri Light"/>
          <w:color w:val="auto"/>
          <w:sz w:val="18"/>
          <w:szCs w:val="18"/>
        </w:rPr>
        <w:t>E.DIP.3.1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Il Dipartimento definisce con chiarezza e pubblicizza i criteri e le modalità di distribuzione interna delle risorse economiche per il finanziamento delle attività didattiche, di ricerca e terza missione/impatto sociale, coerentemente con la propria pianificazione strategica, con le indicazioni dell'Ateneo e con i risultati conseguiti.</w:t>
      </w:r>
      <w:bookmarkEnd w:id="21"/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</w:t>
      </w:r>
    </w:p>
    <w:p w14:paraId="1C7B5656" w14:textId="77777777" w:rsidR="00D72AAB" w:rsidRPr="007C1D31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FF0000"/>
          <w:sz w:val="18"/>
          <w:szCs w:val="18"/>
        </w:rPr>
      </w:pPr>
      <w:bookmarkStart w:id="22" w:name="_Toc127353287"/>
      <w:r w:rsidRPr="007C1D31">
        <w:rPr>
          <w:rFonts w:ascii="Work Sans" w:hAnsi="Work Sans" w:cs="Calibri Light"/>
          <w:i/>
          <w:iCs/>
          <w:color w:val="FF0000"/>
          <w:sz w:val="18"/>
          <w:szCs w:val="18"/>
        </w:rPr>
        <w:t>[Questo aspetto da considerare serve anche da riscontro per la valutazione del requisito di sede E.3].</w:t>
      </w:r>
      <w:bookmarkEnd w:id="22"/>
    </w:p>
    <w:p w14:paraId="42ABD1F2" w14:textId="77777777" w:rsidR="00D72AAB" w:rsidRPr="00872C53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23" w:name="_Toc127353288"/>
      <w:r w:rsidRPr="00872C53">
        <w:rPr>
          <w:rFonts w:ascii="Work Sans" w:hAnsi="Work Sans" w:cs="Calibri Light"/>
          <w:color w:val="auto"/>
          <w:sz w:val="18"/>
          <w:szCs w:val="18"/>
        </w:rPr>
        <w:t>E.DIP.3.2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Il Dipartimento definisce con chiarezza i criteri e le modalità di distribuzione interna delle risorse di personale docente, coerentemente con la propria pianificazione strategica, con le indicazioni dell'Ateneo e con i risultati conseguiti.</w:t>
      </w:r>
      <w:bookmarkEnd w:id="23"/>
    </w:p>
    <w:p w14:paraId="54A20D4D" w14:textId="77777777" w:rsidR="00D72AAB" w:rsidRPr="007C1D31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FF0000"/>
          <w:sz w:val="18"/>
          <w:szCs w:val="18"/>
        </w:rPr>
      </w:pPr>
      <w:bookmarkStart w:id="24" w:name="_Toc127353289"/>
      <w:r w:rsidRPr="007C1D31">
        <w:rPr>
          <w:rFonts w:ascii="Work Sans" w:hAnsi="Work Sans" w:cs="Calibri Light"/>
          <w:i/>
          <w:iCs/>
          <w:color w:val="FF0000"/>
          <w:sz w:val="18"/>
          <w:szCs w:val="18"/>
        </w:rPr>
        <w:t>[Questo aspetto da considerare serve anche da riscontro per la valutazione del requisito di sede E.3].</w:t>
      </w:r>
      <w:bookmarkEnd w:id="24"/>
    </w:p>
    <w:p w14:paraId="67E51B63" w14:textId="77777777" w:rsidR="00D72AAB" w:rsidRPr="00872C53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25" w:name="_Toc127353290"/>
      <w:r w:rsidRPr="00872C53">
        <w:rPr>
          <w:rFonts w:ascii="Work Sans" w:hAnsi="Work Sans" w:cs="Calibri Light"/>
          <w:color w:val="auto"/>
          <w:sz w:val="18"/>
          <w:szCs w:val="18"/>
        </w:rPr>
        <w:t>E.DIP.3.3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Il Dipartimento definisce i criteri di distribuzione di eventuali ulteriori incentivi e premialità per il personale docente oltre a quelli definiti a livello di Ateneo, sulla base di criteri e indicatori chiari e condivisi, coerenti con le proprie politiche e obiettivi e con la regolamentazione di Ateneo (tenendo conto anche degli esiti dei processi di monitoraggio e valutazione del MUR, dell’ANVUR e dell’Ateneo stesso).</w:t>
      </w:r>
      <w:bookmarkEnd w:id="25"/>
    </w:p>
    <w:p w14:paraId="5B588BB1" w14:textId="77777777" w:rsidR="00D72AAB" w:rsidRPr="007C1D31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FF0000"/>
          <w:sz w:val="18"/>
          <w:szCs w:val="18"/>
        </w:rPr>
      </w:pPr>
      <w:bookmarkStart w:id="26" w:name="_Toc127353291"/>
      <w:r w:rsidRPr="007C1D31">
        <w:rPr>
          <w:rFonts w:ascii="Work Sans" w:hAnsi="Work Sans" w:cs="Calibri Light"/>
          <w:i/>
          <w:iCs/>
          <w:color w:val="FF0000"/>
          <w:sz w:val="18"/>
          <w:szCs w:val="18"/>
        </w:rPr>
        <w:t>[Questo aspetto da considerare serve anche da riscontro per la valutazione del requisito di sede B.1.1].</w:t>
      </w:r>
      <w:bookmarkEnd w:id="26"/>
    </w:p>
    <w:p w14:paraId="6EF3E043" w14:textId="77777777" w:rsidR="00D72AAB" w:rsidRPr="00872C53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27" w:name="_Toc127353292"/>
      <w:r w:rsidRPr="00872C53">
        <w:rPr>
          <w:rFonts w:ascii="Work Sans" w:hAnsi="Work Sans" w:cs="Calibri Light"/>
          <w:color w:val="auto"/>
          <w:sz w:val="18"/>
          <w:szCs w:val="18"/>
        </w:rPr>
        <w:t>E.DIP.3.4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Il Dipartimento definisce i criteri di distribuzione di eventuali incentivi e premialità per il personale tecnico-amministrativo aggiuntivi a quelli definiti a livello di Ateneo con riferimento alla valutazione delle prestazioni, sulla base di criteri e indicatori chiari e condivisi, dei risultati conseguiti e in coerenza con le indicazioni e le eventuali iniziative di valutazione dei servizi di supporto alla didattica, alla ricerca e alla terza missione/impatto sociale attuate dall’Ateneo.</w:t>
      </w:r>
      <w:bookmarkEnd w:id="27"/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</w:t>
      </w:r>
    </w:p>
    <w:p w14:paraId="1CEF57D0" w14:textId="77777777" w:rsidR="00D72AAB" w:rsidRPr="007C1D31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FF0000"/>
          <w:sz w:val="18"/>
          <w:szCs w:val="18"/>
        </w:rPr>
      </w:pPr>
      <w:bookmarkStart w:id="28" w:name="_Toc127353293"/>
      <w:r w:rsidRPr="007C1D31">
        <w:rPr>
          <w:rFonts w:ascii="Work Sans" w:hAnsi="Work Sans" w:cs="Calibri Light"/>
          <w:i/>
          <w:iCs/>
          <w:color w:val="FF0000"/>
          <w:sz w:val="18"/>
          <w:szCs w:val="18"/>
        </w:rPr>
        <w:t>[Questo aspetto da considerare serve anche da riscontro per la valutazione del requisito di sede B.1.2].</w:t>
      </w:r>
      <w:bookmarkEnd w:id="28"/>
    </w:p>
    <w:p w14:paraId="25088894" w14:textId="24D1E38E" w:rsidR="00D72AAB" w:rsidRDefault="00D72AAB" w:rsidP="00872C53">
      <w:pPr>
        <w:pStyle w:val="Default"/>
        <w:jc w:val="both"/>
        <w:rPr>
          <w:rFonts w:ascii="Work Sans" w:hAnsi="Work Sans" w:cs="Calibri Light"/>
          <w:i/>
          <w:color w:val="auto"/>
          <w:sz w:val="18"/>
          <w:szCs w:val="18"/>
        </w:rPr>
      </w:pPr>
    </w:p>
    <w:p w14:paraId="2AE3AE02" w14:textId="77777777" w:rsidR="004259B0" w:rsidRDefault="004259B0" w:rsidP="004259B0">
      <w:pPr>
        <w:pStyle w:val="Default"/>
        <w:jc w:val="both"/>
        <w:rPr>
          <w:rFonts w:ascii="Work Sans" w:hAnsi="Work Sans" w:cs="Calibri Light"/>
          <w:i/>
          <w:color w:val="auto"/>
          <w:sz w:val="18"/>
          <w:szCs w:val="18"/>
        </w:rPr>
      </w:pPr>
      <w:r w:rsidRPr="009C3D90">
        <w:rPr>
          <w:rFonts w:ascii="Work Sans" w:hAnsi="Work Sans" w:cs="Calibri Light"/>
          <w:i/>
          <w:color w:val="auto"/>
          <w:sz w:val="18"/>
          <w:szCs w:val="18"/>
          <w:highlight w:val="green"/>
        </w:rPr>
        <w:t>Osservazioni NdV:</w:t>
      </w:r>
      <w:r>
        <w:rPr>
          <w:rFonts w:ascii="Work Sans" w:hAnsi="Work Sans" w:cs="Calibri Light"/>
          <w:i/>
          <w:color w:val="auto"/>
          <w:sz w:val="18"/>
          <w:szCs w:val="18"/>
        </w:rPr>
        <w:t xml:space="preserve"> </w:t>
      </w:r>
    </w:p>
    <w:p w14:paraId="62FFE2DF" w14:textId="77777777" w:rsidR="00963DB2" w:rsidRDefault="00963DB2" w:rsidP="00963DB2">
      <w:pPr>
        <w:pStyle w:val="Default"/>
        <w:numPr>
          <w:ilvl w:val="0"/>
          <w:numId w:val="8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>
        <w:rPr>
          <w:rFonts w:ascii="Work Sans" w:hAnsi="Work Sans" w:cs="Calibri Light"/>
          <w:i/>
          <w:color w:val="FF0000"/>
          <w:sz w:val="18"/>
          <w:szCs w:val="18"/>
        </w:rPr>
        <w:t xml:space="preserve">Esporre le descrizioni con principi di trasparenza (completezza, aggiornamento, veridicità, sinteticità, chiarezza) nel rispetto del formato ANVUR (1.500 parole per punto di attenzione con al </w:t>
      </w:r>
      <w:proofErr w:type="spellStart"/>
      <w:r>
        <w:rPr>
          <w:rFonts w:ascii="Work Sans" w:hAnsi="Work Sans" w:cs="Calibri Light"/>
          <w:i/>
          <w:color w:val="FF0000"/>
          <w:sz w:val="18"/>
          <w:szCs w:val="18"/>
        </w:rPr>
        <w:t>max</w:t>
      </w:r>
      <w:proofErr w:type="spellEnd"/>
      <w:r>
        <w:rPr>
          <w:rFonts w:ascii="Work Sans" w:hAnsi="Work Sans" w:cs="Calibri Light"/>
          <w:i/>
          <w:color w:val="FF0000"/>
          <w:sz w:val="18"/>
          <w:szCs w:val="18"/>
        </w:rPr>
        <w:t xml:space="preserve"> 8 fonti documentali per punto di attenzione). La fonte documentale può essere rappresentata con un link a documento web oppure, in alternativa, tramite upload diretto di documento (sulla piattaforma CEV-ANVUR).</w:t>
      </w:r>
    </w:p>
    <w:p w14:paraId="773A4A31" w14:textId="77777777" w:rsidR="004259B0" w:rsidRDefault="004259B0" w:rsidP="004259B0">
      <w:pPr>
        <w:pStyle w:val="Default"/>
        <w:numPr>
          <w:ilvl w:val="0"/>
          <w:numId w:val="8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>
        <w:rPr>
          <w:rFonts w:ascii="Work Sans" w:hAnsi="Work Sans" w:cs="Calibri Light"/>
          <w:i/>
          <w:color w:val="FF0000"/>
          <w:sz w:val="18"/>
          <w:szCs w:val="18"/>
        </w:rPr>
        <w:t>Riferirsi al più recente piano triennale di Dipartimento e alle più recenti deliberazioni in merito</w:t>
      </w:r>
    </w:p>
    <w:p w14:paraId="123D32D0" w14:textId="77777777" w:rsidR="004259B0" w:rsidRDefault="004259B0" w:rsidP="004259B0">
      <w:pPr>
        <w:pStyle w:val="Default"/>
        <w:numPr>
          <w:ilvl w:val="0"/>
          <w:numId w:val="8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>
        <w:rPr>
          <w:rFonts w:ascii="Work Sans" w:hAnsi="Work Sans" w:cs="Calibri Light"/>
          <w:i/>
          <w:color w:val="FF0000"/>
          <w:sz w:val="18"/>
          <w:szCs w:val="18"/>
        </w:rPr>
        <w:t xml:space="preserve">Descrivere i contenuti dei diversi aspetti da considerare in modo tale che nel complesso il punto di attenzione sia descritto con una </w:t>
      </w:r>
      <w:r w:rsidRPr="007E5B87">
        <w:rPr>
          <w:rFonts w:ascii="Work Sans" w:hAnsi="Work Sans" w:cs="Calibri Light"/>
          <w:b/>
          <w:i/>
          <w:color w:val="FF0000"/>
          <w:sz w:val="18"/>
          <w:szCs w:val="18"/>
        </w:rPr>
        <w:t>logica PDCA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(Pianificazione, Realizzazione, Monitoraggio, “Riesame e Miglioramento”) richiamando i documenti chiave che provano le relative azioni.</w:t>
      </w:r>
      <w:r w:rsidRPr="002E12C2">
        <w:rPr>
          <w:rFonts w:ascii="Work Sans" w:hAnsi="Work Sans" w:cs="Calibri Light"/>
          <w:i/>
          <w:color w:val="FF0000"/>
          <w:sz w:val="18"/>
          <w:szCs w:val="18"/>
        </w:rPr>
        <w:t xml:space="preserve"> </w:t>
      </w:r>
      <w:r w:rsidRPr="00E0503B">
        <w:rPr>
          <w:rFonts w:ascii="Work Sans" w:hAnsi="Work Sans" w:cs="Calibri Light"/>
          <w:i/>
          <w:color w:val="FF0000"/>
          <w:sz w:val="18"/>
          <w:szCs w:val="18"/>
        </w:rPr>
        <w:t>I riferimenti alle fonti documentali sono da integrare nel relativo testo descrittivo</w:t>
      </w:r>
      <w:r>
        <w:rPr>
          <w:rFonts w:ascii="Work Sans" w:hAnsi="Work Sans" w:cs="Calibri Light"/>
          <w:i/>
          <w:color w:val="FF0000"/>
          <w:sz w:val="18"/>
          <w:szCs w:val="18"/>
        </w:rPr>
        <w:t>.</w:t>
      </w:r>
    </w:p>
    <w:p w14:paraId="50D31686" w14:textId="77777777" w:rsidR="004259B0" w:rsidRDefault="004259B0" w:rsidP="004259B0">
      <w:pPr>
        <w:pStyle w:val="Default"/>
        <w:numPr>
          <w:ilvl w:val="0"/>
          <w:numId w:val="8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>
        <w:rPr>
          <w:rFonts w:ascii="Work Sans" w:hAnsi="Work Sans" w:cs="Calibri Light"/>
          <w:i/>
          <w:color w:val="FF0000"/>
          <w:sz w:val="18"/>
          <w:szCs w:val="18"/>
        </w:rPr>
        <w:t xml:space="preserve">Gli esiti delle </w:t>
      </w:r>
      <w:r w:rsidRPr="00154A37">
        <w:rPr>
          <w:rFonts w:ascii="Work Sans" w:hAnsi="Work Sans" w:cs="Calibri Light"/>
          <w:b/>
          <w:i/>
          <w:color w:val="FF0000"/>
          <w:sz w:val="18"/>
          <w:szCs w:val="18"/>
        </w:rPr>
        <w:t>azioni di miglioramento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</w:t>
      </w:r>
      <w:r w:rsidRPr="00154A37">
        <w:rPr>
          <w:rFonts w:ascii="Work Sans" w:hAnsi="Work Sans" w:cs="Calibri Light"/>
          <w:b/>
          <w:i/>
          <w:color w:val="FF0000"/>
          <w:sz w:val="18"/>
          <w:szCs w:val="18"/>
        </w:rPr>
        <w:t>previste e rendicontate al 30 settembre 2023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devono essere riferiti nella descrizione solo se hanno avuto esito positivo nei relativi aspetti da considerare (nota nel format ANVUR non è prevista una sezione separata “</w:t>
      </w:r>
      <w:r w:rsidRPr="00154A37">
        <w:rPr>
          <w:rFonts w:ascii="Work Sans" w:hAnsi="Work Sans" w:cs="Calibri Light"/>
          <w:i/>
          <w:color w:val="FF0000"/>
          <w:sz w:val="18"/>
          <w:szCs w:val="18"/>
        </w:rPr>
        <w:t>Azioni di miglioramento/interventi correttivi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”). Mentre le </w:t>
      </w:r>
      <w:r w:rsidRPr="00154A37">
        <w:rPr>
          <w:rFonts w:ascii="Work Sans" w:hAnsi="Work Sans" w:cs="Calibri Light"/>
          <w:b/>
          <w:i/>
          <w:color w:val="FF0000"/>
          <w:sz w:val="18"/>
          <w:szCs w:val="18"/>
        </w:rPr>
        <w:t>azioni di miglioramento possibili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(ora individuabili o già individuate nell’autovalutazione effettuata nel novembre 2022 ma non ancora realizzate) possono essere descritte a completamento della logica PDCA sopra descritta. </w:t>
      </w:r>
    </w:p>
    <w:p w14:paraId="4D13FF07" w14:textId="77777777" w:rsidR="004259B0" w:rsidRDefault="004259B0" w:rsidP="004259B0">
      <w:pPr>
        <w:pStyle w:val="Default"/>
        <w:numPr>
          <w:ilvl w:val="0"/>
          <w:numId w:val="8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 w:rsidRPr="00B33201">
        <w:rPr>
          <w:rFonts w:ascii="Work Sans" w:hAnsi="Work Sans" w:cs="Calibri Light"/>
          <w:i/>
          <w:color w:val="FF0000"/>
          <w:sz w:val="18"/>
          <w:szCs w:val="18"/>
        </w:rPr>
        <w:t xml:space="preserve">Definire, 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approfittando </w:t>
      </w:r>
      <w:r w:rsidRPr="00B33201">
        <w:rPr>
          <w:rFonts w:ascii="Work Sans" w:hAnsi="Work Sans" w:cs="Calibri Light"/>
          <w:i/>
          <w:color w:val="FF0000"/>
          <w:sz w:val="18"/>
          <w:szCs w:val="18"/>
        </w:rPr>
        <w:t>del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</w:t>
      </w:r>
      <w:r w:rsidRPr="00B33201">
        <w:rPr>
          <w:rFonts w:ascii="Work Sans" w:hAnsi="Work Sans" w:cs="Calibri Light"/>
          <w:i/>
          <w:color w:val="FF0000"/>
          <w:sz w:val="18"/>
          <w:szCs w:val="18"/>
        </w:rPr>
        <w:t>Progetto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di Sviluppo </w:t>
      </w:r>
      <w:r w:rsidRPr="00B33201">
        <w:rPr>
          <w:rFonts w:ascii="Work Sans" w:hAnsi="Work Sans" w:cs="Calibri Light"/>
          <w:i/>
          <w:color w:val="FF0000"/>
          <w:sz w:val="18"/>
          <w:szCs w:val="18"/>
        </w:rPr>
        <w:t>del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</w:t>
      </w:r>
      <w:r w:rsidRPr="00B33201">
        <w:rPr>
          <w:rFonts w:ascii="Work Sans" w:hAnsi="Work Sans" w:cs="Calibri Light"/>
          <w:i/>
          <w:color w:val="FF0000"/>
          <w:sz w:val="18"/>
          <w:szCs w:val="18"/>
        </w:rPr>
        <w:t>Dipartimento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finanziato </w:t>
      </w:r>
      <w:r w:rsidRPr="00B33201">
        <w:rPr>
          <w:rFonts w:ascii="Work Sans" w:hAnsi="Work Sans" w:cs="Calibri Light"/>
          <w:i/>
          <w:color w:val="FF0000"/>
          <w:sz w:val="18"/>
          <w:szCs w:val="18"/>
        </w:rPr>
        <w:t>nell’ambito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</w:t>
      </w:r>
      <w:r w:rsidRPr="00B33201">
        <w:rPr>
          <w:rFonts w:ascii="Work Sans" w:hAnsi="Work Sans" w:cs="Calibri Light"/>
          <w:i/>
          <w:color w:val="FF0000"/>
          <w:sz w:val="18"/>
          <w:szCs w:val="18"/>
        </w:rPr>
        <w:t>dei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</w:t>
      </w:r>
      <w:r w:rsidRPr="00B33201">
        <w:rPr>
          <w:rFonts w:ascii="Work Sans" w:hAnsi="Work Sans" w:cs="Calibri Light"/>
          <w:i/>
          <w:color w:val="FF0000"/>
          <w:sz w:val="18"/>
          <w:szCs w:val="18"/>
        </w:rPr>
        <w:t>Dipartimenti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</w:t>
      </w:r>
      <w:r w:rsidRPr="00B33201">
        <w:rPr>
          <w:rFonts w:ascii="Work Sans" w:hAnsi="Work Sans" w:cs="Calibri Light"/>
          <w:i/>
          <w:color w:val="FF0000"/>
          <w:sz w:val="18"/>
          <w:szCs w:val="18"/>
        </w:rPr>
        <w:t>di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</w:t>
      </w:r>
      <w:r w:rsidRPr="00B33201">
        <w:rPr>
          <w:rFonts w:ascii="Work Sans" w:hAnsi="Work Sans" w:cs="Calibri Light"/>
          <w:i/>
          <w:color w:val="FF0000"/>
          <w:sz w:val="18"/>
          <w:szCs w:val="18"/>
        </w:rPr>
        <w:t>Eccellenza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</w:t>
      </w:r>
      <w:r w:rsidRPr="00B33201">
        <w:rPr>
          <w:rFonts w:ascii="Work Sans" w:hAnsi="Work Sans" w:cs="Calibri Light"/>
          <w:i/>
          <w:color w:val="FF0000"/>
          <w:sz w:val="18"/>
          <w:szCs w:val="18"/>
        </w:rPr>
        <w:t>2023</w:t>
      </w:r>
      <w:r>
        <w:rPr>
          <w:rFonts w:ascii="Work Sans" w:hAnsi="Work Sans" w:cs="Calibri Light"/>
          <w:i/>
          <w:color w:val="FF0000"/>
          <w:sz w:val="18"/>
          <w:szCs w:val="18"/>
        </w:rPr>
        <w:t>-</w:t>
      </w:r>
      <w:r w:rsidRPr="00B33201">
        <w:rPr>
          <w:rFonts w:ascii="Work Sans" w:hAnsi="Work Sans" w:cs="Calibri Light"/>
          <w:i/>
          <w:color w:val="FF0000"/>
          <w:sz w:val="18"/>
          <w:szCs w:val="18"/>
        </w:rPr>
        <w:t>2027,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</w:t>
      </w:r>
      <w:r w:rsidRPr="00B33201">
        <w:rPr>
          <w:rFonts w:ascii="Work Sans" w:hAnsi="Work Sans" w:cs="Calibri Light"/>
          <w:i/>
          <w:color w:val="FF0000"/>
          <w:sz w:val="18"/>
          <w:szCs w:val="18"/>
        </w:rPr>
        <w:t>i criteri di distribuzione di eventuali incentivi e premialità per il personale docente e tecnico amministrativo.</w:t>
      </w:r>
    </w:p>
    <w:p w14:paraId="132B7C0C" w14:textId="77777777" w:rsidR="004259B0" w:rsidRPr="00E0503B" w:rsidRDefault="004259B0" w:rsidP="004259B0">
      <w:pPr>
        <w:pStyle w:val="Default"/>
        <w:ind w:left="360"/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 w:rsidRPr="003A0BB8">
        <w:rPr>
          <w:rFonts w:ascii="Work Sans" w:hAnsi="Work Sans" w:cs="Calibri Light"/>
          <w:b/>
          <w:i/>
          <w:color w:val="FF0000"/>
          <w:sz w:val="18"/>
          <w:szCs w:val="18"/>
        </w:rPr>
        <w:t>Nota: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La coerenza delle informazioni </w:t>
      </w:r>
      <w:r w:rsidRPr="003A0BB8">
        <w:rPr>
          <w:rFonts w:ascii="Work Sans" w:hAnsi="Work Sans" w:cs="Calibri Light"/>
          <w:i/>
          <w:color w:val="FF0000"/>
          <w:sz w:val="18"/>
          <w:szCs w:val="18"/>
        </w:rPr>
        <w:t>da comunicare entro il 31 gennaio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tramite la scheda di autovalutazione con quelle da fornire a livello di Ateneo (es. E.1 per E.DIP.3.1), sarà assicurata successivamente a cura del PQA.</w:t>
      </w:r>
    </w:p>
    <w:p w14:paraId="23137403" w14:textId="5D71EA2D" w:rsidR="007E5B87" w:rsidRDefault="007E5B87" w:rsidP="00872C53">
      <w:pPr>
        <w:pStyle w:val="Default"/>
        <w:jc w:val="both"/>
        <w:rPr>
          <w:rFonts w:ascii="Work Sans" w:hAnsi="Work Sans" w:cs="Calibri Light"/>
          <w:i/>
          <w:color w:val="auto"/>
          <w:sz w:val="18"/>
          <w:szCs w:val="18"/>
        </w:rPr>
      </w:pPr>
    </w:p>
    <w:p w14:paraId="7631A1E7" w14:textId="77777777" w:rsidR="007E5B87" w:rsidRPr="00872C53" w:rsidRDefault="007E5B87" w:rsidP="00872C53">
      <w:pPr>
        <w:pStyle w:val="Default"/>
        <w:jc w:val="both"/>
        <w:rPr>
          <w:rFonts w:ascii="Work Sans" w:hAnsi="Work Sans" w:cs="Calibri Light"/>
          <w:i/>
          <w:color w:val="auto"/>
          <w:sz w:val="18"/>
          <w:szCs w:val="18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D72AAB" w:rsidRPr="00872C53" w14:paraId="5893B976" w14:textId="77777777" w:rsidTr="00872C5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6C4A37" w14:textId="77777777" w:rsidR="00D72AAB" w:rsidRPr="00872C53" w:rsidRDefault="00D72AAB" w:rsidP="00872C53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Autovalutazione (non più di 1.500 parole)</w:t>
            </w:r>
          </w:p>
          <w:p w14:paraId="59030016" w14:textId="77777777" w:rsidR="004364E8" w:rsidRDefault="00D72AAB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E.DIP.3.1</w:t>
            </w:r>
            <w:r w:rsidR="0033151F">
              <w:rPr>
                <w:rFonts w:ascii="Work Sans" w:hAnsi="Work Sans"/>
                <w:sz w:val="18"/>
                <w:szCs w:val="18"/>
                <w:u w:val="none"/>
              </w:rPr>
              <w:t xml:space="preserve"> </w:t>
            </w:r>
          </w:p>
          <w:p w14:paraId="4CECE7CD" w14:textId="77777777" w:rsidR="004364E8" w:rsidRDefault="004364E8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</w:p>
          <w:p w14:paraId="2F8BA438" w14:textId="77777777" w:rsidR="004364E8" w:rsidRDefault="00D72AAB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E.DIP.3.2</w:t>
            </w:r>
            <w:r w:rsidR="00F14D0B">
              <w:rPr>
                <w:rFonts w:ascii="Work Sans" w:hAnsi="Work Sans"/>
                <w:sz w:val="18"/>
                <w:szCs w:val="18"/>
                <w:u w:val="none"/>
              </w:rPr>
              <w:t xml:space="preserve"> </w:t>
            </w:r>
          </w:p>
          <w:p w14:paraId="04800C8A" w14:textId="77777777" w:rsidR="004364E8" w:rsidRDefault="004364E8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</w:p>
          <w:p w14:paraId="75E249AD" w14:textId="51033E76" w:rsidR="004364E8" w:rsidRDefault="00D72AAB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E.DIP.3.3</w:t>
            </w:r>
            <w:r w:rsidR="007E5B87">
              <w:rPr>
                <w:rFonts w:ascii="Work Sans" w:hAnsi="Work Sans"/>
                <w:sz w:val="18"/>
                <w:szCs w:val="18"/>
                <w:u w:val="none"/>
              </w:rPr>
              <w:t xml:space="preserve"> </w:t>
            </w:r>
          </w:p>
          <w:p w14:paraId="5383E626" w14:textId="77777777" w:rsidR="004364E8" w:rsidRDefault="004364E8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</w:p>
          <w:p w14:paraId="20BC3CBC" w14:textId="77777777" w:rsidR="00D72AAB" w:rsidRDefault="00D72AAB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E.DIP.3.4</w:t>
            </w:r>
            <w:r w:rsidR="007E5B87">
              <w:rPr>
                <w:rFonts w:ascii="Work Sans" w:hAnsi="Work Sans"/>
                <w:sz w:val="18"/>
                <w:szCs w:val="18"/>
                <w:u w:val="none"/>
              </w:rPr>
              <w:t xml:space="preserve"> </w:t>
            </w:r>
          </w:p>
          <w:p w14:paraId="1527EE51" w14:textId="77777777" w:rsidR="004364E8" w:rsidRDefault="004364E8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</w:p>
          <w:p w14:paraId="71189EDF" w14:textId="6EB44780" w:rsidR="004364E8" w:rsidRPr="00872C53" w:rsidRDefault="004364E8" w:rsidP="004364E8">
            <w:pPr>
              <w:pStyle w:val="ANVURMGstileD"/>
              <w:spacing w:before="0" w:after="0"/>
              <w:rPr>
                <w:rFonts w:ascii="Work Sans" w:hAnsi="Work Sans"/>
                <w:b w:val="0"/>
                <w:bCs w:val="0"/>
                <w:sz w:val="18"/>
                <w:szCs w:val="18"/>
                <w:u w:val="none"/>
              </w:rPr>
            </w:pPr>
          </w:p>
        </w:tc>
      </w:tr>
      <w:tr w:rsidR="00D72AAB" w:rsidRPr="00872C53" w14:paraId="3330F718" w14:textId="77777777" w:rsidTr="00872C5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63EC5CD" w14:textId="77777777" w:rsidR="00D72AAB" w:rsidRPr="00872C53" w:rsidRDefault="00D72AAB" w:rsidP="00872C53">
            <w:pPr>
              <w:pStyle w:val="ANVURMGstileD"/>
              <w:spacing w:before="0" w:after="0"/>
              <w:rPr>
                <w:rFonts w:ascii="Work Sans" w:hAnsi="Work Sans" w:cstheme="minorHAnsi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 w:cstheme="minorHAnsi"/>
                <w:sz w:val="18"/>
                <w:szCs w:val="18"/>
                <w:u w:val="none"/>
              </w:rPr>
              <w:t>Fonti documentali indicate dall'Ateneo per l'esame a distanza (non più di 8 documenti):</w:t>
            </w:r>
          </w:p>
          <w:p w14:paraId="21370C76" w14:textId="77777777" w:rsidR="00D72AAB" w:rsidRPr="00872C53" w:rsidRDefault="00D72AAB" w:rsidP="00872C53">
            <w:pPr>
              <w:pStyle w:val="ANVURMGstileD"/>
              <w:spacing w:before="0" w:after="0"/>
              <w:rPr>
                <w:rFonts w:ascii="Work Sans" w:hAnsi="Work Sans" w:cstheme="minorHAnsi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 w:cstheme="minorHAnsi"/>
                <w:sz w:val="18"/>
                <w:szCs w:val="18"/>
                <w:u w:val="none"/>
              </w:rPr>
              <w:t>Documenti chiave:</w:t>
            </w:r>
          </w:p>
          <w:p w14:paraId="3C5565D9" w14:textId="4A42D4E2" w:rsidR="00D72AAB" w:rsidRPr="00872C53" w:rsidRDefault="00D72AAB" w:rsidP="00872C53">
            <w:pPr>
              <w:pStyle w:val="ANVURMGstileD"/>
              <w:spacing w:before="0" w:after="0"/>
              <w:ind w:left="720"/>
              <w:rPr>
                <w:rFonts w:ascii="Work Sans" w:hAnsi="Work Sans" w:cstheme="minorHAnsi"/>
                <w:b w:val="0"/>
                <w:sz w:val="18"/>
                <w:szCs w:val="18"/>
                <w:u w:val="none"/>
              </w:rPr>
            </w:pPr>
          </w:p>
        </w:tc>
      </w:tr>
    </w:tbl>
    <w:p w14:paraId="2B7E0A0D" w14:textId="77777777" w:rsidR="00D72AAB" w:rsidRPr="00872C53" w:rsidRDefault="00D72AAB" w:rsidP="00872C53">
      <w:pPr>
        <w:rPr>
          <w:rFonts w:ascii="Work Sans" w:hAnsi="Work Sans" w:cs="Calibri Light"/>
          <w:b/>
          <w:bCs/>
          <w:color w:val="1F3763"/>
          <w:sz w:val="18"/>
          <w:szCs w:val="18"/>
        </w:rPr>
      </w:pPr>
      <w:r w:rsidRPr="00872C53">
        <w:rPr>
          <w:rFonts w:ascii="Work Sans" w:hAnsi="Work Sans" w:cs="Calibri Light"/>
          <w:b/>
          <w:bCs/>
          <w:sz w:val="18"/>
          <w:szCs w:val="18"/>
        </w:rPr>
        <w:br w:type="page"/>
      </w:r>
    </w:p>
    <w:p w14:paraId="1D545C6E" w14:textId="77777777" w:rsidR="00D72AAB" w:rsidRPr="00872C53" w:rsidRDefault="00D72AAB" w:rsidP="00872C53">
      <w:pPr>
        <w:pStyle w:val="Default"/>
        <w:jc w:val="both"/>
        <w:rPr>
          <w:rFonts w:ascii="Work Sans" w:hAnsi="Work Sans" w:cs="Calibri Light"/>
          <w:i/>
          <w:color w:val="auto"/>
          <w:sz w:val="18"/>
          <w:szCs w:val="18"/>
        </w:rPr>
      </w:pPr>
    </w:p>
    <w:p w14:paraId="21C01358" w14:textId="77777777" w:rsidR="00D72AAB" w:rsidRPr="00872C53" w:rsidRDefault="00D72AAB" w:rsidP="00872C53">
      <w:pPr>
        <w:pStyle w:val="Titolo3"/>
        <w:spacing w:before="0"/>
        <w:jc w:val="both"/>
        <w:rPr>
          <w:rFonts w:ascii="Work Sans" w:hAnsi="Work Sans"/>
          <w:b/>
          <w:bCs/>
          <w:sz w:val="18"/>
          <w:szCs w:val="18"/>
        </w:rPr>
      </w:pPr>
      <w:bookmarkStart w:id="29" w:name="_Toc127353294"/>
      <w:r w:rsidRPr="00872C53">
        <w:rPr>
          <w:rFonts w:ascii="Work Sans" w:hAnsi="Work Sans"/>
          <w:b/>
          <w:bCs/>
          <w:sz w:val="18"/>
          <w:szCs w:val="18"/>
        </w:rPr>
        <w:t>E.DIP.4 - Dotazione di personale, strutture e servizi di supporto alla didattica, alla ricerca e alla terza missione/impatto sociale</w:t>
      </w:r>
      <w:bookmarkEnd w:id="29"/>
    </w:p>
    <w:p w14:paraId="60B2EAF6" w14:textId="77777777" w:rsidR="00D72AAB" w:rsidRPr="00872C53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30" w:name="_Toc127353295"/>
      <w:r w:rsidRPr="00872C53">
        <w:rPr>
          <w:rFonts w:ascii="Work Sans" w:hAnsi="Work Sans" w:cs="Calibri Light"/>
          <w:color w:val="auto"/>
          <w:sz w:val="18"/>
          <w:szCs w:val="18"/>
        </w:rPr>
        <w:t>E.DIP.4.1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Il Dipartimento dispone di risorse di personale docente e ricercatore adeguate all’attuazione della propria pianificazione strategica e delle attività istituzionali e gestionali.</w:t>
      </w:r>
      <w:bookmarkEnd w:id="30"/>
    </w:p>
    <w:p w14:paraId="4AECD0F5" w14:textId="77777777" w:rsidR="00D72AAB" w:rsidRPr="007C1D31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FF0000"/>
          <w:sz w:val="18"/>
          <w:szCs w:val="18"/>
        </w:rPr>
      </w:pPr>
      <w:bookmarkStart w:id="31" w:name="_Toc127353296"/>
      <w:r w:rsidRPr="007C1D31">
        <w:rPr>
          <w:rFonts w:ascii="Work Sans" w:hAnsi="Work Sans" w:cs="Calibri Light"/>
          <w:i/>
          <w:iCs/>
          <w:color w:val="FF0000"/>
          <w:sz w:val="18"/>
          <w:szCs w:val="18"/>
        </w:rPr>
        <w:t>[Questo aspetto da considerare serve anche da riscontro per la valutazione del requisito di sede B.1.3].</w:t>
      </w:r>
      <w:bookmarkEnd w:id="31"/>
    </w:p>
    <w:p w14:paraId="7A192EED" w14:textId="77777777" w:rsidR="00D72AAB" w:rsidRPr="00872C53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32" w:name="_Toc127353297"/>
      <w:r w:rsidRPr="00872C53">
        <w:rPr>
          <w:rFonts w:ascii="Work Sans" w:hAnsi="Work Sans" w:cs="Calibri Light"/>
          <w:color w:val="auto"/>
          <w:sz w:val="18"/>
          <w:szCs w:val="18"/>
        </w:rPr>
        <w:t>E.DIP.4.2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Il Dipartimento promuove, supporta e monitora la partecipazione di docenti e tutor didattici a iniziative di formazione/aggiornamento didattico nelle diverse discipline, ivi comprese quelle relative all’uso di metodologie didattiche innovative anche tramite l’utilizzo di strumenti online e all’erogazione di materiali didattici multimediali.</w:t>
      </w:r>
      <w:bookmarkEnd w:id="32"/>
    </w:p>
    <w:p w14:paraId="332A37D4" w14:textId="77777777" w:rsidR="00D72AAB" w:rsidRPr="007C1D31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FF0000"/>
          <w:sz w:val="18"/>
          <w:szCs w:val="18"/>
        </w:rPr>
      </w:pPr>
      <w:bookmarkStart w:id="33" w:name="_Toc127353298"/>
      <w:r w:rsidRPr="007C1D31">
        <w:rPr>
          <w:rFonts w:ascii="Work Sans" w:hAnsi="Work Sans" w:cs="Calibri Light"/>
          <w:i/>
          <w:iCs/>
          <w:color w:val="FF0000"/>
          <w:sz w:val="18"/>
          <w:szCs w:val="18"/>
        </w:rPr>
        <w:t>[Questo aspetto da considerare serve anche da riscontro per la valutazione del requisito di sede B.1.1].</w:t>
      </w:r>
      <w:bookmarkEnd w:id="33"/>
    </w:p>
    <w:p w14:paraId="75AC920F" w14:textId="77777777" w:rsidR="00D72AAB" w:rsidRPr="00872C53" w:rsidRDefault="00D72AAB" w:rsidP="00872C53">
      <w:pPr>
        <w:pStyle w:val="Default"/>
        <w:shd w:val="clear" w:color="auto" w:fill="EAF1DD" w:themeFill="accent3" w:themeFillTint="33"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34" w:name="_Toc127353299"/>
      <w:r w:rsidRPr="00872C53">
        <w:rPr>
          <w:rFonts w:ascii="Work Sans" w:hAnsi="Work Sans" w:cs="Calibri Light"/>
          <w:color w:val="auto"/>
          <w:sz w:val="18"/>
          <w:szCs w:val="18"/>
        </w:rPr>
        <w:t>E.DIP.4.3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Il Dipartimento dispone di risorse di personale tecnico-amministrativo adeguate all’attuazione della propria pianificazione strategica e delle attività istituzionali e gestionali.</w:t>
      </w:r>
      <w:bookmarkEnd w:id="34"/>
    </w:p>
    <w:p w14:paraId="786C45AD" w14:textId="77777777" w:rsidR="00D72AAB" w:rsidRPr="00872C53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35" w:name="_Toc127353300"/>
      <w:r w:rsidRPr="00872C53">
        <w:rPr>
          <w:rFonts w:ascii="Work Sans" w:hAnsi="Work Sans" w:cs="Calibri Light"/>
          <w:color w:val="auto"/>
          <w:sz w:val="18"/>
          <w:szCs w:val="18"/>
        </w:rPr>
        <w:t>E.DIP.4.4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Il Dipartimento promuove, supporta e monitora la partecipazione del personale tecnico-amministrativo a iniziative di formazione/aggiornamento con particolare attenzione a quelle organizzate dall’Ateneo.</w:t>
      </w:r>
      <w:bookmarkEnd w:id="35"/>
    </w:p>
    <w:p w14:paraId="6CBA0457" w14:textId="77777777" w:rsidR="00D72AAB" w:rsidRPr="00872C53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36" w:name="_Toc127353301"/>
      <w:r w:rsidRPr="007C1D31">
        <w:rPr>
          <w:rFonts w:ascii="Work Sans" w:hAnsi="Work Sans" w:cs="Calibri Light"/>
          <w:i/>
          <w:iCs/>
          <w:color w:val="FF0000"/>
          <w:sz w:val="18"/>
          <w:szCs w:val="18"/>
        </w:rPr>
        <w:t>[Questo aspetto da considerare serve anche da riscontro per la valutazione del requisito di sede B.1.2].</w:t>
      </w:r>
      <w:bookmarkEnd w:id="36"/>
    </w:p>
    <w:p w14:paraId="37457F9B" w14:textId="77777777" w:rsidR="00D72AAB" w:rsidRPr="00872C53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auto"/>
          <w:sz w:val="18"/>
          <w:szCs w:val="18"/>
        </w:rPr>
      </w:pPr>
      <w:bookmarkStart w:id="37" w:name="_Toc127353302"/>
      <w:r w:rsidRPr="00872C53">
        <w:rPr>
          <w:rFonts w:ascii="Work Sans" w:hAnsi="Work Sans" w:cs="Calibri Light"/>
          <w:color w:val="auto"/>
          <w:sz w:val="18"/>
          <w:szCs w:val="18"/>
        </w:rPr>
        <w:t>E.DIP.4.5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Il Dipartimento dispone di adeguate strutture, attrezzature e risorse di sostegno alla didattica, alla ricerca, alla terza missione/impatto sociale e ai Dottorati di ricerca (se presenti).</w:t>
      </w:r>
      <w:bookmarkEnd w:id="37"/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</w:t>
      </w:r>
    </w:p>
    <w:p w14:paraId="003D3CD9" w14:textId="77777777" w:rsidR="00D72AAB" w:rsidRPr="00C8119B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FF0000"/>
          <w:sz w:val="18"/>
          <w:szCs w:val="18"/>
        </w:rPr>
      </w:pPr>
      <w:bookmarkStart w:id="38" w:name="_Toc127353303"/>
      <w:r w:rsidRPr="00C8119B">
        <w:rPr>
          <w:rFonts w:ascii="Work Sans" w:hAnsi="Work Sans" w:cs="Calibri Light"/>
          <w:i/>
          <w:iCs/>
          <w:color w:val="FF0000"/>
          <w:sz w:val="18"/>
          <w:szCs w:val="18"/>
        </w:rPr>
        <w:t>[La valutazione di questo aspetto da considerare si basa anche sulla valutazione dei corrispondenti aspetti da considerare dei punti di attenzione D.CDS.3.2 e D.PHD.2 dei CdS e dei Dottorati di Ricerca afferenti al Dipartimento e oggetto di visita].</w:t>
      </w:r>
      <w:bookmarkEnd w:id="38"/>
    </w:p>
    <w:p w14:paraId="4853F4A6" w14:textId="77777777" w:rsidR="00D72AAB" w:rsidRPr="007C1D31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FF0000"/>
          <w:sz w:val="18"/>
          <w:szCs w:val="18"/>
        </w:rPr>
      </w:pPr>
      <w:bookmarkStart w:id="39" w:name="_Toc127353304"/>
      <w:r w:rsidRPr="007C1D31">
        <w:rPr>
          <w:rFonts w:ascii="Work Sans" w:hAnsi="Work Sans" w:cs="Calibri Light"/>
          <w:i/>
          <w:iCs/>
          <w:color w:val="FF0000"/>
          <w:sz w:val="18"/>
          <w:szCs w:val="18"/>
        </w:rPr>
        <w:t>[Questo aspetto da considerare serve anche da riscontro per la valutazione dei requisiti di sede B.3.2, B.4.1 e B.4.2].</w:t>
      </w:r>
      <w:bookmarkEnd w:id="39"/>
    </w:p>
    <w:p w14:paraId="57DD5767" w14:textId="77777777" w:rsidR="00D72AAB" w:rsidRPr="007C1D31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FF0000"/>
          <w:sz w:val="18"/>
          <w:szCs w:val="18"/>
        </w:rPr>
      </w:pPr>
      <w:bookmarkStart w:id="40" w:name="_Toc127353305"/>
      <w:r w:rsidRPr="00872C53">
        <w:rPr>
          <w:rFonts w:ascii="Work Sans" w:hAnsi="Work Sans" w:cs="Calibri Light"/>
          <w:color w:val="auto"/>
          <w:sz w:val="18"/>
          <w:szCs w:val="18"/>
        </w:rPr>
        <w:t>E.DIP.4.6</w:t>
      </w:r>
      <w:r w:rsidRPr="00872C53">
        <w:rPr>
          <w:rFonts w:ascii="Work Sans" w:hAnsi="Work Sans" w:cs="Calibri Light"/>
          <w:i/>
          <w:iCs/>
          <w:color w:val="auto"/>
          <w:sz w:val="18"/>
          <w:szCs w:val="18"/>
        </w:rPr>
        <w:t xml:space="preserve"> Il Dipartimento fornisce un supporto adeguato e facilmente fruibile a docenti, ricercatori, dottorandi e studenti per lo svolgimento delle loro attività di didattica, ricerca e terza missione/impatto sociale, verificato dall’Ateneo attraverso modalità strutturate di rilevazione </w:t>
      </w:r>
      <w:r w:rsidRPr="007C1D31">
        <w:rPr>
          <w:rFonts w:ascii="Work Sans" w:hAnsi="Work Sans" w:cs="Calibri Light"/>
          <w:i/>
          <w:iCs/>
          <w:color w:val="FF0000"/>
          <w:sz w:val="18"/>
          <w:szCs w:val="18"/>
        </w:rPr>
        <w:t>di cui all’aspetto da considerare B.1.3.3.</w:t>
      </w:r>
      <w:bookmarkEnd w:id="40"/>
    </w:p>
    <w:p w14:paraId="616EDD23" w14:textId="77777777" w:rsidR="00D72AAB" w:rsidRPr="007C1D31" w:rsidRDefault="00D72AAB" w:rsidP="00872C53">
      <w:pPr>
        <w:pStyle w:val="Default"/>
        <w:shd w:val="clear" w:color="auto" w:fill="EAF1DD" w:themeFill="accent3" w:themeFillTint="33"/>
        <w:contextualSpacing/>
        <w:jc w:val="both"/>
        <w:outlineLvl w:val="1"/>
        <w:rPr>
          <w:rFonts w:ascii="Work Sans" w:hAnsi="Work Sans" w:cs="Calibri Light"/>
          <w:i/>
          <w:iCs/>
          <w:color w:val="FF0000"/>
          <w:sz w:val="18"/>
          <w:szCs w:val="18"/>
        </w:rPr>
      </w:pPr>
      <w:bookmarkStart w:id="41" w:name="_Toc127353306"/>
      <w:r w:rsidRPr="007C1D31">
        <w:rPr>
          <w:rFonts w:ascii="Work Sans" w:hAnsi="Work Sans" w:cs="Calibri Light"/>
          <w:i/>
          <w:iCs/>
          <w:color w:val="FF0000"/>
          <w:sz w:val="18"/>
          <w:szCs w:val="18"/>
        </w:rPr>
        <w:t>[Questo aspetto da considerare serve da riscontro per la valutazione del requisito di sede B.1.3].</w:t>
      </w:r>
      <w:bookmarkEnd w:id="41"/>
    </w:p>
    <w:p w14:paraId="61213F09" w14:textId="77777777" w:rsidR="007E5B87" w:rsidRDefault="007E5B87" w:rsidP="007E5B87">
      <w:pPr>
        <w:pStyle w:val="Default"/>
        <w:jc w:val="both"/>
        <w:rPr>
          <w:rFonts w:ascii="Work Sans" w:hAnsi="Work Sans" w:cs="Calibri Light"/>
          <w:i/>
          <w:color w:val="auto"/>
          <w:sz w:val="18"/>
          <w:szCs w:val="18"/>
          <w:highlight w:val="green"/>
        </w:rPr>
      </w:pPr>
    </w:p>
    <w:p w14:paraId="4E2F7752" w14:textId="77777777" w:rsidR="004259B0" w:rsidRDefault="004259B0" w:rsidP="004259B0">
      <w:pPr>
        <w:pStyle w:val="Default"/>
        <w:jc w:val="both"/>
        <w:rPr>
          <w:rFonts w:ascii="Work Sans" w:hAnsi="Work Sans" w:cs="Calibri Light"/>
          <w:i/>
          <w:color w:val="auto"/>
          <w:sz w:val="18"/>
          <w:szCs w:val="18"/>
        </w:rPr>
      </w:pPr>
      <w:r w:rsidRPr="009C3D90">
        <w:rPr>
          <w:rFonts w:ascii="Work Sans" w:hAnsi="Work Sans" w:cs="Calibri Light"/>
          <w:i/>
          <w:color w:val="auto"/>
          <w:sz w:val="18"/>
          <w:szCs w:val="18"/>
          <w:highlight w:val="green"/>
        </w:rPr>
        <w:t>Osservazioni NdV:</w:t>
      </w:r>
      <w:r>
        <w:rPr>
          <w:rFonts w:ascii="Work Sans" w:hAnsi="Work Sans" w:cs="Calibri Light"/>
          <w:i/>
          <w:color w:val="auto"/>
          <w:sz w:val="18"/>
          <w:szCs w:val="18"/>
        </w:rPr>
        <w:t xml:space="preserve"> </w:t>
      </w:r>
    </w:p>
    <w:p w14:paraId="0AEA8BBF" w14:textId="77777777" w:rsidR="00963DB2" w:rsidRDefault="00963DB2" w:rsidP="00963DB2">
      <w:pPr>
        <w:pStyle w:val="Default"/>
        <w:numPr>
          <w:ilvl w:val="0"/>
          <w:numId w:val="9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>
        <w:rPr>
          <w:rFonts w:ascii="Work Sans" w:hAnsi="Work Sans" w:cs="Calibri Light"/>
          <w:i/>
          <w:color w:val="FF0000"/>
          <w:sz w:val="18"/>
          <w:szCs w:val="18"/>
        </w:rPr>
        <w:t xml:space="preserve">Esporre le descrizioni con principi di trasparenza (completezza, aggiornamento, veridicità, sinteticità, chiarezza) nel rispetto del formato ANVUR (1.500 parole per punto di attenzione con al </w:t>
      </w:r>
      <w:proofErr w:type="spellStart"/>
      <w:r>
        <w:rPr>
          <w:rFonts w:ascii="Work Sans" w:hAnsi="Work Sans" w:cs="Calibri Light"/>
          <w:i/>
          <w:color w:val="FF0000"/>
          <w:sz w:val="18"/>
          <w:szCs w:val="18"/>
        </w:rPr>
        <w:t>max</w:t>
      </w:r>
      <w:proofErr w:type="spellEnd"/>
      <w:r>
        <w:rPr>
          <w:rFonts w:ascii="Work Sans" w:hAnsi="Work Sans" w:cs="Calibri Light"/>
          <w:i/>
          <w:color w:val="FF0000"/>
          <w:sz w:val="18"/>
          <w:szCs w:val="18"/>
        </w:rPr>
        <w:t xml:space="preserve"> 8 fonti documentali per punto di attenzione). La fonte documentale può essere rappresentata con un link a documento web oppure, in alternativa, tramite upload diretto di documento (sulla piattaforma CEV-ANVUR).</w:t>
      </w:r>
    </w:p>
    <w:p w14:paraId="68D11E81" w14:textId="77777777" w:rsidR="004259B0" w:rsidRDefault="004259B0" w:rsidP="004259B0">
      <w:pPr>
        <w:pStyle w:val="Default"/>
        <w:numPr>
          <w:ilvl w:val="0"/>
          <w:numId w:val="9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>
        <w:rPr>
          <w:rFonts w:ascii="Work Sans" w:hAnsi="Work Sans" w:cs="Calibri Light"/>
          <w:i/>
          <w:color w:val="FF0000"/>
          <w:sz w:val="18"/>
          <w:szCs w:val="18"/>
        </w:rPr>
        <w:t xml:space="preserve">Descrivere i contenuti dei diversi aspetti da considerare in modo tale che nel complesso il punto di attenzione sia descritto con una </w:t>
      </w:r>
      <w:r w:rsidRPr="007E5B87">
        <w:rPr>
          <w:rFonts w:ascii="Work Sans" w:hAnsi="Work Sans" w:cs="Calibri Light"/>
          <w:b/>
          <w:i/>
          <w:color w:val="FF0000"/>
          <w:sz w:val="18"/>
          <w:szCs w:val="18"/>
        </w:rPr>
        <w:t>logica PDCA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(Pianificazione, Realizzazione, Monitoraggio, “Riesame e Miglioramento”) richiamando i documenti chiave che provano le relative azioni.</w:t>
      </w:r>
      <w:r w:rsidRPr="002E12C2">
        <w:rPr>
          <w:rFonts w:ascii="Work Sans" w:hAnsi="Work Sans" w:cs="Calibri Light"/>
          <w:i/>
          <w:color w:val="FF0000"/>
          <w:sz w:val="18"/>
          <w:szCs w:val="18"/>
        </w:rPr>
        <w:t xml:space="preserve"> </w:t>
      </w:r>
      <w:r w:rsidRPr="00E0503B">
        <w:rPr>
          <w:rFonts w:ascii="Work Sans" w:hAnsi="Work Sans" w:cs="Calibri Light"/>
          <w:i/>
          <w:color w:val="FF0000"/>
          <w:sz w:val="18"/>
          <w:szCs w:val="18"/>
        </w:rPr>
        <w:t>I riferimenti alle fonti documentali sono da integrare nel relativo testo descrittivo</w:t>
      </w:r>
      <w:r>
        <w:rPr>
          <w:rFonts w:ascii="Work Sans" w:hAnsi="Work Sans" w:cs="Calibri Light"/>
          <w:i/>
          <w:color w:val="FF0000"/>
          <w:sz w:val="18"/>
          <w:szCs w:val="18"/>
        </w:rPr>
        <w:t>.</w:t>
      </w:r>
    </w:p>
    <w:p w14:paraId="398C391E" w14:textId="77777777" w:rsidR="004259B0" w:rsidRPr="00E0503B" w:rsidRDefault="004259B0" w:rsidP="004259B0">
      <w:pPr>
        <w:pStyle w:val="Default"/>
        <w:numPr>
          <w:ilvl w:val="0"/>
          <w:numId w:val="9"/>
        </w:numPr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>
        <w:rPr>
          <w:rFonts w:ascii="Work Sans" w:hAnsi="Work Sans" w:cs="Calibri Light"/>
          <w:i/>
          <w:color w:val="FF0000"/>
          <w:sz w:val="18"/>
          <w:szCs w:val="18"/>
        </w:rPr>
        <w:t xml:space="preserve">Gli esiti delle </w:t>
      </w:r>
      <w:r w:rsidRPr="00154A37">
        <w:rPr>
          <w:rFonts w:ascii="Work Sans" w:hAnsi="Work Sans" w:cs="Calibri Light"/>
          <w:b/>
          <w:i/>
          <w:color w:val="FF0000"/>
          <w:sz w:val="18"/>
          <w:szCs w:val="18"/>
        </w:rPr>
        <w:t>azioni di miglioramento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</w:t>
      </w:r>
      <w:r w:rsidRPr="00154A37">
        <w:rPr>
          <w:rFonts w:ascii="Work Sans" w:hAnsi="Work Sans" w:cs="Calibri Light"/>
          <w:b/>
          <w:i/>
          <w:color w:val="FF0000"/>
          <w:sz w:val="18"/>
          <w:szCs w:val="18"/>
        </w:rPr>
        <w:t>previste e rendicontate al 30 settembre 2023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devono essere riferiti nella descrizione solo se hanno avuto esito positivo nei relativi aspetti da considerare (nota nel format ANVUR non è prevista una sezione separata “</w:t>
      </w:r>
      <w:r w:rsidRPr="00154A37">
        <w:rPr>
          <w:rFonts w:ascii="Work Sans" w:hAnsi="Work Sans" w:cs="Calibri Light"/>
          <w:i/>
          <w:color w:val="FF0000"/>
          <w:sz w:val="18"/>
          <w:szCs w:val="18"/>
        </w:rPr>
        <w:t>Azioni di miglioramento/interventi correttivi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”). Mentre le </w:t>
      </w:r>
      <w:r w:rsidRPr="00154A37">
        <w:rPr>
          <w:rFonts w:ascii="Work Sans" w:hAnsi="Work Sans" w:cs="Calibri Light"/>
          <w:b/>
          <w:i/>
          <w:color w:val="FF0000"/>
          <w:sz w:val="18"/>
          <w:szCs w:val="18"/>
        </w:rPr>
        <w:t>azioni di miglioramento possibili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(ora individuabili o già individuate nell’autovalutazione effettuata nel novembre 2022 ma non ancora realizzate) possono essere descritte a completamento della logica PDCA sopra descritta. </w:t>
      </w:r>
    </w:p>
    <w:p w14:paraId="53781036" w14:textId="77777777" w:rsidR="004259B0" w:rsidRPr="00E0503B" w:rsidRDefault="004259B0" w:rsidP="004259B0">
      <w:pPr>
        <w:pStyle w:val="Default"/>
        <w:ind w:left="360"/>
        <w:jc w:val="both"/>
        <w:rPr>
          <w:rFonts w:ascii="Work Sans" w:hAnsi="Work Sans" w:cs="Calibri Light"/>
          <w:i/>
          <w:color w:val="FF0000"/>
          <w:sz w:val="18"/>
          <w:szCs w:val="18"/>
        </w:rPr>
      </w:pPr>
      <w:r w:rsidRPr="003A0BB8">
        <w:rPr>
          <w:rFonts w:ascii="Work Sans" w:hAnsi="Work Sans" w:cs="Calibri Light"/>
          <w:b/>
          <w:i/>
          <w:color w:val="FF0000"/>
          <w:sz w:val="18"/>
          <w:szCs w:val="18"/>
        </w:rPr>
        <w:t>Nota: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La coerenza delle informazioni </w:t>
      </w:r>
      <w:r w:rsidRPr="003A0BB8">
        <w:rPr>
          <w:rFonts w:ascii="Work Sans" w:hAnsi="Work Sans" w:cs="Calibri Light"/>
          <w:i/>
          <w:color w:val="FF0000"/>
          <w:sz w:val="18"/>
          <w:szCs w:val="18"/>
        </w:rPr>
        <w:t>da comunicare entro il 31 gennaio</w:t>
      </w:r>
      <w:r>
        <w:rPr>
          <w:rFonts w:ascii="Work Sans" w:hAnsi="Work Sans" w:cs="Calibri Light"/>
          <w:i/>
          <w:color w:val="FF0000"/>
          <w:sz w:val="18"/>
          <w:szCs w:val="18"/>
        </w:rPr>
        <w:t xml:space="preserve"> tramite la scheda di autovalutazione con quelle da fornire a livello di Ateneo (es. B</w:t>
      </w:r>
      <w:r w:rsidRPr="007C1D31">
        <w:rPr>
          <w:rFonts w:ascii="Work Sans" w:hAnsi="Work Sans" w:cs="Calibri Light"/>
          <w:i/>
          <w:color w:val="FF0000"/>
          <w:sz w:val="18"/>
          <w:szCs w:val="18"/>
        </w:rPr>
        <w:t>.1</w:t>
      </w:r>
      <w:r>
        <w:rPr>
          <w:rFonts w:ascii="Work Sans" w:hAnsi="Work Sans" w:cs="Calibri Light"/>
          <w:i/>
          <w:color w:val="FF0000"/>
          <w:sz w:val="18"/>
          <w:szCs w:val="18"/>
        </w:rPr>
        <w:t>.3 per E.DIP.4</w:t>
      </w:r>
      <w:r w:rsidRPr="007C1D31">
        <w:rPr>
          <w:rFonts w:ascii="Work Sans" w:hAnsi="Work Sans" w:cs="Calibri Light"/>
          <w:i/>
          <w:color w:val="FF0000"/>
          <w:sz w:val="18"/>
          <w:szCs w:val="18"/>
        </w:rPr>
        <w:t>.</w:t>
      </w:r>
      <w:r>
        <w:rPr>
          <w:rFonts w:ascii="Work Sans" w:hAnsi="Work Sans" w:cs="Calibri Light"/>
          <w:i/>
          <w:color w:val="FF0000"/>
          <w:sz w:val="18"/>
          <w:szCs w:val="18"/>
        </w:rPr>
        <w:t>1), sarà assicurata successivamente a cura del PQA.</w:t>
      </w:r>
    </w:p>
    <w:p w14:paraId="752675EE" w14:textId="6F72158D" w:rsidR="00D72AAB" w:rsidRDefault="00D72AAB" w:rsidP="00872C53">
      <w:pPr>
        <w:rPr>
          <w:rFonts w:ascii="Work Sans" w:hAnsi="Work Sans" w:cs="Calibri Light"/>
          <w:sz w:val="18"/>
          <w:szCs w:val="18"/>
        </w:rPr>
      </w:pPr>
    </w:p>
    <w:p w14:paraId="06B1B1F2" w14:textId="77777777" w:rsidR="007E5B87" w:rsidRPr="00872C53" w:rsidRDefault="007E5B87" w:rsidP="00872C53">
      <w:pPr>
        <w:rPr>
          <w:rFonts w:ascii="Work Sans" w:hAnsi="Work Sans" w:cs="Calibri Light"/>
          <w:sz w:val="18"/>
          <w:szCs w:val="18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D72AAB" w:rsidRPr="00872C53" w14:paraId="6A66FB16" w14:textId="77777777" w:rsidTr="00872C5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F873314" w14:textId="77777777" w:rsidR="00D72AAB" w:rsidRPr="00872C53" w:rsidRDefault="00D72AAB" w:rsidP="00872C53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Autovalutazione (non più di 1.500 parole)</w:t>
            </w:r>
          </w:p>
          <w:p w14:paraId="0E4DB20E" w14:textId="77777777" w:rsidR="004364E8" w:rsidRDefault="00D72AAB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E.DIP.4.1</w:t>
            </w:r>
            <w:r w:rsidR="003A6439">
              <w:rPr>
                <w:rFonts w:ascii="Work Sans" w:hAnsi="Work Sans"/>
                <w:sz w:val="18"/>
                <w:szCs w:val="18"/>
                <w:u w:val="none"/>
              </w:rPr>
              <w:t xml:space="preserve"> </w:t>
            </w:r>
          </w:p>
          <w:p w14:paraId="75FC8C6D" w14:textId="77777777" w:rsidR="004364E8" w:rsidRDefault="004364E8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</w:p>
          <w:p w14:paraId="4587784D" w14:textId="77777777" w:rsidR="004364E8" w:rsidRDefault="00D72AAB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E.DIP.4.2</w:t>
            </w:r>
            <w:r w:rsidR="003A6439">
              <w:rPr>
                <w:rFonts w:ascii="Work Sans" w:hAnsi="Work Sans"/>
                <w:sz w:val="18"/>
                <w:szCs w:val="18"/>
                <w:u w:val="none"/>
              </w:rPr>
              <w:t xml:space="preserve"> </w:t>
            </w:r>
          </w:p>
          <w:p w14:paraId="4A5EC061" w14:textId="77777777" w:rsidR="004364E8" w:rsidRDefault="004364E8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</w:p>
          <w:p w14:paraId="08B30F5D" w14:textId="46B5DFFD" w:rsidR="004364E8" w:rsidRDefault="00D72AAB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E.DIP.4.3</w:t>
            </w:r>
            <w:r w:rsidR="002E3F8F">
              <w:rPr>
                <w:rFonts w:ascii="Work Sans" w:hAnsi="Work Sans"/>
                <w:sz w:val="18"/>
                <w:szCs w:val="18"/>
                <w:u w:val="none"/>
              </w:rPr>
              <w:t xml:space="preserve"> </w:t>
            </w:r>
          </w:p>
          <w:p w14:paraId="54F10FA7" w14:textId="77777777" w:rsidR="004364E8" w:rsidRDefault="004364E8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</w:p>
          <w:p w14:paraId="72B99832" w14:textId="7450A5AF" w:rsidR="00D72AAB" w:rsidRPr="00872C53" w:rsidRDefault="00D72AAB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E.DIP.4.4</w:t>
            </w:r>
          </w:p>
          <w:p w14:paraId="46A0A9AC" w14:textId="77777777" w:rsidR="004364E8" w:rsidRDefault="004364E8" w:rsidP="00872C53">
            <w:pPr>
              <w:pStyle w:val="ANVURMGstileD"/>
              <w:spacing w:before="0" w:after="0"/>
              <w:rPr>
                <w:rFonts w:ascii="Work Sans" w:hAnsi="Work Sans"/>
                <w:b w:val="0"/>
                <w:bCs w:val="0"/>
                <w:sz w:val="18"/>
                <w:szCs w:val="18"/>
                <w:u w:val="none"/>
              </w:rPr>
            </w:pPr>
          </w:p>
          <w:p w14:paraId="497EA276" w14:textId="77777777" w:rsidR="004364E8" w:rsidRDefault="00D72AAB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E.DIP.4.5</w:t>
            </w:r>
            <w:r w:rsidR="002E3F8F">
              <w:rPr>
                <w:rFonts w:ascii="Work Sans" w:hAnsi="Work Sans"/>
                <w:sz w:val="18"/>
                <w:szCs w:val="18"/>
                <w:u w:val="none"/>
              </w:rPr>
              <w:t xml:space="preserve"> </w:t>
            </w:r>
          </w:p>
          <w:p w14:paraId="050ACDA9" w14:textId="77777777" w:rsidR="004364E8" w:rsidRDefault="004364E8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</w:p>
          <w:p w14:paraId="02BC847B" w14:textId="77777777" w:rsidR="00D72AAB" w:rsidRDefault="00D72AAB" w:rsidP="004364E8">
            <w:pPr>
              <w:pStyle w:val="ANVURMGstileD"/>
              <w:spacing w:before="0" w:after="0"/>
              <w:rPr>
                <w:rFonts w:ascii="Work Sans" w:hAnsi="Work Sans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/>
                <w:sz w:val="18"/>
                <w:szCs w:val="18"/>
                <w:u w:val="none"/>
              </w:rPr>
              <w:t>E.DIP.4.6</w:t>
            </w:r>
            <w:r w:rsidR="00252B7F">
              <w:rPr>
                <w:rFonts w:ascii="Work Sans" w:hAnsi="Work Sans"/>
                <w:sz w:val="18"/>
                <w:szCs w:val="18"/>
                <w:u w:val="none"/>
              </w:rPr>
              <w:t xml:space="preserve"> </w:t>
            </w:r>
          </w:p>
          <w:p w14:paraId="0C31B7DB" w14:textId="7B18D551" w:rsidR="004364E8" w:rsidRPr="00872C53" w:rsidRDefault="004364E8" w:rsidP="004364E8">
            <w:pPr>
              <w:pStyle w:val="ANVURMGstileD"/>
              <w:spacing w:before="0" w:after="0"/>
              <w:rPr>
                <w:rFonts w:ascii="Work Sans" w:hAnsi="Work Sans"/>
                <w:b w:val="0"/>
                <w:bCs w:val="0"/>
                <w:sz w:val="18"/>
                <w:szCs w:val="18"/>
                <w:u w:val="none"/>
              </w:rPr>
            </w:pPr>
          </w:p>
        </w:tc>
      </w:tr>
      <w:tr w:rsidR="00D72AAB" w:rsidRPr="00872C53" w14:paraId="57B77E4C" w14:textId="77777777" w:rsidTr="00872C5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BB737B" w14:textId="77777777" w:rsidR="00D72AAB" w:rsidRPr="00872C53" w:rsidRDefault="00D72AAB" w:rsidP="00872C53">
            <w:pPr>
              <w:pStyle w:val="ANVURMGstileD"/>
              <w:spacing w:before="0" w:after="0"/>
              <w:rPr>
                <w:rFonts w:ascii="Work Sans" w:hAnsi="Work Sans" w:cstheme="minorHAnsi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 w:cstheme="minorHAnsi"/>
                <w:sz w:val="18"/>
                <w:szCs w:val="18"/>
                <w:u w:val="none"/>
              </w:rPr>
              <w:t>Fonti documentali indicate dall'Ateneo per l'esame a distanza (non più di 8 documenti):</w:t>
            </w:r>
          </w:p>
          <w:p w14:paraId="3149EC28" w14:textId="77777777" w:rsidR="00D72AAB" w:rsidRPr="00872C53" w:rsidRDefault="00D72AAB" w:rsidP="00872C53">
            <w:pPr>
              <w:pStyle w:val="ANVURMGstileD"/>
              <w:spacing w:before="0" w:after="0"/>
              <w:rPr>
                <w:rFonts w:ascii="Work Sans" w:hAnsi="Work Sans" w:cstheme="minorHAnsi"/>
                <w:sz w:val="18"/>
                <w:szCs w:val="18"/>
                <w:u w:val="none"/>
              </w:rPr>
            </w:pPr>
            <w:r w:rsidRPr="00872C53">
              <w:rPr>
                <w:rFonts w:ascii="Work Sans" w:hAnsi="Work Sans" w:cstheme="minorHAnsi"/>
                <w:sz w:val="18"/>
                <w:szCs w:val="18"/>
                <w:u w:val="none"/>
              </w:rPr>
              <w:t>Documenti chiave:</w:t>
            </w:r>
          </w:p>
          <w:p w14:paraId="100917F6" w14:textId="77777777" w:rsidR="00252B7F" w:rsidRDefault="00252B7F" w:rsidP="00252B7F">
            <w:pPr>
              <w:pStyle w:val="ANVURMGstileD"/>
              <w:spacing w:before="0" w:after="0"/>
              <w:ind w:left="720"/>
              <w:rPr>
                <w:rFonts w:ascii="Work Sans" w:hAnsi="Work Sans" w:cstheme="minorHAnsi"/>
                <w:b w:val="0"/>
                <w:sz w:val="18"/>
                <w:szCs w:val="18"/>
                <w:u w:val="none"/>
              </w:rPr>
            </w:pPr>
          </w:p>
          <w:p w14:paraId="3CE92830" w14:textId="0E3907F9" w:rsidR="00D72AAB" w:rsidRPr="00872C53" w:rsidRDefault="00D72AAB" w:rsidP="00872C53">
            <w:pPr>
              <w:pStyle w:val="ANVURMGstileD"/>
              <w:spacing w:before="0" w:after="0"/>
              <w:ind w:left="720"/>
              <w:rPr>
                <w:rFonts w:ascii="Work Sans" w:hAnsi="Work Sans" w:cstheme="minorHAnsi"/>
                <w:b w:val="0"/>
                <w:sz w:val="18"/>
                <w:szCs w:val="18"/>
                <w:u w:val="none"/>
              </w:rPr>
            </w:pPr>
          </w:p>
        </w:tc>
      </w:tr>
      <w:bookmarkEnd w:id="7"/>
      <w:bookmarkEnd w:id="8"/>
    </w:tbl>
    <w:p w14:paraId="31BD39F2" w14:textId="77777777" w:rsidR="00D72AAB" w:rsidRPr="00872C53" w:rsidRDefault="00D72AAB" w:rsidP="00872C53">
      <w:pPr>
        <w:rPr>
          <w:rFonts w:ascii="Work Sans" w:hAnsi="Work Sans" w:cs="Calibri Light"/>
          <w:sz w:val="18"/>
          <w:szCs w:val="18"/>
        </w:rPr>
      </w:pPr>
    </w:p>
    <w:sectPr w:rsidR="00D72AAB" w:rsidRPr="00872C53" w:rsidSect="00B73514">
      <w:pgSz w:w="11900" w:h="16840" w:code="9"/>
      <w:pgMar w:top="426" w:right="843" w:bottom="851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EB110" w14:textId="77777777" w:rsidR="00D21C5B" w:rsidRDefault="00D21C5B">
      <w:r>
        <w:separator/>
      </w:r>
    </w:p>
  </w:endnote>
  <w:endnote w:type="continuationSeparator" w:id="0">
    <w:p w14:paraId="3DF238F1" w14:textId="77777777" w:rsidR="00D21C5B" w:rsidRDefault="00D21C5B">
      <w:r>
        <w:continuationSeparator/>
      </w:r>
    </w:p>
  </w:endnote>
  <w:endnote w:type="continuationNotice" w:id="1">
    <w:p w14:paraId="7B91C97A" w14:textId="77777777" w:rsidR="00D21C5B" w:rsidRDefault="00D21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5313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0CEF1B3" w14:textId="5DDF31B6" w:rsidR="009C3D90" w:rsidRPr="00C242C7" w:rsidRDefault="009C3D90" w:rsidP="001F7EB2">
        <w:pPr>
          <w:pStyle w:val="Pidipagina"/>
          <w:jc w:val="center"/>
          <w:rPr>
            <w:rFonts w:asciiTheme="minorHAnsi" w:hAnsiTheme="minorHAnsi" w:cstheme="minorHAnsi"/>
          </w:rPr>
        </w:pPr>
        <w:r w:rsidRPr="00C242C7">
          <w:rPr>
            <w:rFonts w:asciiTheme="minorHAnsi" w:hAnsiTheme="minorHAnsi" w:cstheme="minorHAnsi"/>
          </w:rPr>
          <w:fldChar w:fldCharType="begin"/>
        </w:r>
        <w:r w:rsidRPr="00C242C7">
          <w:rPr>
            <w:rFonts w:asciiTheme="minorHAnsi" w:hAnsiTheme="minorHAnsi" w:cstheme="minorHAnsi"/>
          </w:rPr>
          <w:instrText>PAGE   \* MERGEFORMAT</w:instrText>
        </w:r>
        <w:r w:rsidRPr="00C242C7">
          <w:rPr>
            <w:rFonts w:asciiTheme="minorHAnsi" w:hAnsiTheme="minorHAnsi" w:cstheme="minorHAnsi"/>
          </w:rPr>
          <w:fldChar w:fldCharType="separate"/>
        </w:r>
        <w:r w:rsidR="004364E8">
          <w:rPr>
            <w:rFonts w:asciiTheme="minorHAnsi" w:hAnsiTheme="minorHAnsi" w:cstheme="minorHAnsi"/>
            <w:noProof/>
          </w:rPr>
          <w:t>7</w:t>
        </w:r>
        <w:r w:rsidRPr="00C242C7">
          <w:rPr>
            <w:rFonts w:asciiTheme="minorHAnsi" w:hAnsiTheme="minorHAnsi" w:cstheme="minorHAnsi"/>
          </w:rPr>
          <w:fldChar w:fldCharType="end"/>
        </w:r>
      </w:p>
    </w:sdtContent>
  </w:sdt>
  <w:p w14:paraId="7E1B4A0C" w14:textId="77777777" w:rsidR="009C3D90" w:rsidRDefault="009C3D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6928E" w14:textId="77777777" w:rsidR="00D21C5B" w:rsidRDefault="00D21C5B">
      <w:r>
        <w:separator/>
      </w:r>
    </w:p>
  </w:footnote>
  <w:footnote w:type="continuationSeparator" w:id="0">
    <w:p w14:paraId="7167AD53" w14:textId="77777777" w:rsidR="00D21C5B" w:rsidRDefault="00D21C5B">
      <w:r>
        <w:continuationSeparator/>
      </w:r>
    </w:p>
  </w:footnote>
  <w:footnote w:type="continuationNotice" w:id="1">
    <w:p w14:paraId="5ED09F91" w14:textId="77777777" w:rsidR="00D21C5B" w:rsidRDefault="00D21C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928C" w14:textId="3F574A1A" w:rsidR="009C3D90" w:rsidRDefault="009C3D90" w:rsidP="00872C53">
    <w:pPr>
      <w:pStyle w:val="Intestazione"/>
      <w:ind w:right="-1163"/>
    </w:pPr>
  </w:p>
  <w:p w14:paraId="12C2AD80" w14:textId="707C68E2" w:rsidR="009C3D90" w:rsidRPr="00872C53" w:rsidRDefault="009C3D90" w:rsidP="00872C53">
    <w:pPr>
      <w:pStyle w:val="Intestazione"/>
      <w:ind w:right="-455"/>
      <w:rPr>
        <w:color w:val="FF0000"/>
      </w:rPr>
    </w:pPr>
    <w:proofErr w:type="gramStart"/>
    <w:r>
      <w:rPr>
        <w:rFonts w:cs="Calibri"/>
        <w:b/>
        <w:bCs/>
        <w:color w:val="FF0000"/>
      </w:rPr>
      <w:t>UNIPG</w:t>
    </w:r>
    <w:r>
      <w:rPr>
        <w:rFonts w:cs="Calibri"/>
        <w:b/>
        <w:bCs/>
        <w:color w:val="000000"/>
      </w:rPr>
      <w:t xml:space="preserve">  –</w:t>
    </w:r>
    <w:proofErr w:type="gramEnd"/>
    <w:r>
      <w:rPr>
        <w:rFonts w:cs="Calibri"/>
        <w:b/>
        <w:bCs/>
        <w:color w:val="000000"/>
      </w:rPr>
      <w:t xml:space="preserve"> Scheda di autovalutazione a livello di Dipartimento e relativo piano di adeguamento </w:t>
    </w:r>
    <w:proofErr w:type="spellStart"/>
    <w:r>
      <w:rPr>
        <w:rFonts w:cs="Calibri"/>
        <w:b/>
        <w:bCs/>
        <w:color w:val="000000"/>
      </w:rPr>
      <w:t>rev</w:t>
    </w:r>
    <w:proofErr w:type="spellEnd"/>
    <w:r>
      <w:rPr>
        <w:rFonts w:cs="Calibri"/>
        <w:b/>
        <w:bCs/>
        <w:color w:val="000000"/>
      </w:rPr>
      <w:t xml:space="preserve"> 01 – </w:t>
    </w:r>
    <w:r w:rsidRPr="00872C53">
      <w:rPr>
        <w:rFonts w:cs="Calibri"/>
        <w:b/>
        <w:bCs/>
        <w:color w:val="FF0000"/>
      </w:rPr>
      <w:t xml:space="preserve">Dipartimento di </w:t>
    </w:r>
    <w:r w:rsidR="004364E8">
      <w:rPr>
        <w:rFonts w:cs="Calibri"/>
        <w:b/>
        <w:bCs/>
        <w:color w:val="FF0000"/>
      </w:rPr>
      <w:t>...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46B01"/>
    <w:multiLevelType w:val="hybridMultilevel"/>
    <w:tmpl w:val="971A3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C1034"/>
    <w:multiLevelType w:val="hybridMultilevel"/>
    <w:tmpl w:val="926484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695"/>
    <w:multiLevelType w:val="multilevel"/>
    <w:tmpl w:val="BAA00C8C"/>
    <w:styleLink w:val="ANVURMGstil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E96736"/>
    <w:multiLevelType w:val="hybridMultilevel"/>
    <w:tmpl w:val="926484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9A382D"/>
    <w:multiLevelType w:val="hybridMultilevel"/>
    <w:tmpl w:val="BC3A6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F7BC4"/>
    <w:multiLevelType w:val="hybridMultilevel"/>
    <w:tmpl w:val="926484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E627D"/>
    <w:multiLevelType w:val="hybridMultilevel"/>
    <w:tmpl w:val="926484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A1"/>
    <w:rsid w:val="000004DD"/>
    <w:rsid w:val="000006A8"/>
    <w:rsid w:val="00001994"/>
    <w:rsid w:val="00002827"/>
    <w:rsid w:val="0000295B"/>
    <w:rsid w:val="00002DB2"/>
    <w:rsid w:val="00002DCC"/>
    <w:rsid w:val="00002E9F"/>
    <w:rsid w:val="00003166"/>
    <w:rsid w:val="00003818"/>
    <w:rsid w:val="00003CD7"/>
    <w:rsid w:val="00003EE6"/>
    <w:rsid w:val="00004276"/>
    <w:rsid w:val="00004FE5"/>
    <w:rsid w:val="000058E0"/>
    <w:rsid w:val="000062B6"/>
    <w:rsid w:val="000066F8"/>
    <w:rsid w:val="00006E62"/>
    <w:rsid w:val="00007166"/>
    <w:rsid w:val="000076E1"/>
    <w:rsid w:val="00010AB9"/>
    <w:rsid w:val="00010B33"/>
    <w:rsid w:val="000112F7"/>
    <w:rsid w:val="00011D9B"/>
    <w:rsid w:val="00011EB9"/>
    <w:rsid w:val="0001231A"/>
    <w:rsid w:val="00012816"/>
    <w:rsid w:val="00012B5F"/>
    <w:rsid w:val="00012CBD"/>
    <w:rsid w:val="0001330A"/>
    <w:rsid w:val="00013B1C"/>
    <w:rsid w:val="00015555"/>
    <w:rsid w:val="000171A2"/>
    <w:rsid w:val="0001795C"/>
    <w:rsid w:val="00017A8C"/>
    <w:rsid w:val="00017CCD"/>
    <w:rsid w:val="00017CE1"/>
    <w:rsid w:val="00020BC8"/>
    <w:rsid w:val="000234BE"/>
    <w:rsid w:val="00024429"/>
    <w:rsid w:val="0002544C"/>
    <w:rsid w:val="00025591"/>
    <w:rsid w:val="00025621"/>
    <w:rsid w:val="00026B19"/>
    <w:rsid w:val="00026BA0"/>
    <w:rsid w:val="00027119"/>
    <w:rsid w:val="0002774F"/>
    <w:rsid w:val="00027AFC"/>
    <w:rsid w:val="00027B24"/>
    <w:rsid w:val="00030814"/>
    <w:rsid w:val="000312EF"/>
    <w:rsid w:val="00033BE0"/>
    <w:rsid w:val="00034441"/>
    <w:rsid w:val="00034612"/>
    <w:rsid w:val="00035453"/>
    <w:rsid w:val="000356E2"/>
    <w:rsid w:val="0003575E"/>
    <w:rsid w:val="00035F05"/>
    <w:rsid w:val="00036AEF"/>
    <w:rsid w:val="00036BB9"/>
    <w:rsid w:val="00036C40"/>
    <w:rsid w:val="00041525"/>
    <w:rsid w:val="00041813"/>
    <w:rsid w:val="00041B84"/>
    <w:rsid w:val="00042346"/>
    <w:rsid w:val="000423A8"/>
    <w:rsid w:val="000424A5"/>
    <w:rsid w:val="000428CD"/>
    <w:rsid w:val="00043272"/>
    <w:rsid w:val="00043FB4"/>
    <w:rsid w:val="000449BB"/>
    <w:rsid w:val="00044D98"/>
    <w:rsid w:val="00044F75"/>
    <w:rsid w:val="00045CFB"/>
    <w:rsid w:val="000460BF"/>
    <w:rsid w:val="00046683"/>
    <w:rsid w:val="0004763C"/>
    <w:rsid w:val="00047BE6"/>
    <w:rsid w:val="00047C54"/>
    <w:rsid w:val="000503D0"/>
    <w:rsid w:val="000512C0"/>
    <w:rsid w:val="00051787"/>
    <w:rsid w:val="000517A2"/>
    <w:rsid w:val="00052038"/>
    <w:rsid w:val="00052488"/>
    <w:rsid w:val="000529DD"/>
    <w:rsid w:val="00052E32"/>
    <w:rsid w:val="00053103"/>
    <w:rsid w:val="00053954"/>
    <w:rsid w:val="0005399D"/>
    <w:rsid w:val="00053E23"/>
    <w:rsid w:val="000541B4"/>
    <w:rsid w:val="000541E6"/>
    <w:rsid w:val="00054703"/>
    <w:rsid w:val="00055003"/>
    <w:rsid w:val="0005513A"/>
    <w:rsid w:val="00055315"/>
    <w:rsid w:val="00055710"/>
    <w:rsid w:val="000557F6"/>
    <w:rsid w:val="00055EDA"/>
    <w:rsid w:val="0005625C"/>
    <w:rsid w:val="00056777"/>
    <w:rsid w:val="00060C43"/>
    <w:rsid w:val="00062632"/>
    <w:rsid w:val="00062C4E"/>
    <w:rsid w:val="00062F49"/>
    <w:rsid w:val="00063178"/>
    <w:rsid w:val="0006371D"/>
    <w:rsid w:val="00063E36"/>
    <w:rsid w:val="0006422A"/>
    <w:rsid w:val="0006436B"/>
    <w:rsid w:val="00064A57"/>
    <w:rsid w:val="0006504F"/>
    <w:rsid w:val="000669A0"/>
    <w:rsid w:val="00066DFD"/>
    <w:rsid w:val="00067330"/>
    <w:rsid w:val="00067579"/>
    <w:rsid w:val="00067DD4"/>
    <w:rsid w:val="00070387"/>
    <w:rsid w:val="0007096D"/>
    <w:rsid w:val="00070AD8"/>
    <w:rsid w:val="00070C6B"/>
    <w:rsid w:val="000711C5"/>
    <w:rsid w:val="00071B2D"/>
    <w:rsid w:val="00071BF8"/>
    <w:rsid w:val="0007245D"/>
    <w:rsid w:val="000728D8"/>
    <w:rsid w:val="000732EA"/>
    <w:rsid w:val="0007389E"/>
    <w:rsid w:val="0007421D"/>
    <w:rsid w:val="00075673"/>
    <w:rsid w:val="00075BBE"/>
    <w:rsid w:val="0007683B"/>
    <w:rsid w:val="00077317"/>
    <w:rsid w:val="00077F37"/>
    <w:rsid w:val="00080568"/>
    <w:rsid w:val="000808A4"/>
    <w:rsid w:val="00080AF9"/>
    <w:rsid w:val="00080B5A"/>
    <w:rsid w:val="00082E73"/>
    <w:rsid w:val="000831EE"/>
    <w:rsid w:val="00083A1B"/>
    <w:rsid w:val="00083E10"/>
    <w:rsid w:val="0008514F"/>
    <w:rsid w:val="00085584"/>
    <w:rsid w:val="00085D6B"/>
    <w:rsid w:val="00086367"/>
    <w:rsid w:val="00086E28"/>
    <w:rsid w:val="00087A70"/>
    <w:rsid w:val="00087ABE"/>
    <w:rsid w:val="00087C09"/>
    <w:rsid w:val="0009038B"/>
    <w:rsid w:val="000905CB"/>
    <w:rsid w:val="000912E7"/>
    <w:rsid w:val="00091F1F"/>
    <w:rsid w:val="000927D1"/>
    <w:rsid w:val="0009286B"/>
    <w:rsid w:val="00093193"/>
    <w:rsid w:val="0009483D"/>
    <w:rsid w:val="000950A0"/>
    <w:rsid w:val="000969C3"/>
    <w:rsid w:val="00096D5A"/>
    <w:rsid w:val="00097366"/>
    <w:rsid w:val="00097595"/>
    <w:rsid w:val="00097E9A"/>
    <w:rsid w:val="00097EA4"/>
    <w:rsid w:val="000A0719"/>
    <w:rsid w:val="000A082E"/>
    <w:rsid w:val="000A11F0"/>
    <w:rsid w:val="000A193C"/>
    <w:rsid w:val="000A1EF5"/>
    <w:rsid w:val="000A2575"/>
    <w:rsid w:val="000A26FC"/>
    <w:rsid w:val="000A27D7"/>
    <w:rsid w:val="000A2946"/>
    <w:rsid w:val="000A304B"/>
    <w:rsid w:val="000A38EE"/>
    <w:rsid w:val="000A4AD5"/>
    <w:rsid w:val="000A50C0"/>
    <w:rsid w:val="000A5264"/>
    <w:rsid w:val="000A6031"/>
    <w:rsid w:val="000A638D"/>
    <w:rsid w:val="000A661D"/>
    <w:rsid w:val="000A6A4E"/>
    <w:rsid w:val="000A719A"/>
    <w:rsid w:val="000B0277"/>
    <w:rsid w:val="000B0C0E"/>
    <w:rsid w:val="000B1F27"/>
    <w:rsid w:val="000B2043"/>
    <w:rsid w:val="000B28A9"/>
    <w:rsid w:val="000B2993"/>
    <w:rsid w:val="000B2E4F"/>
    <w:rsid w:val="000B64B9"/>
    <w:rsid w:val="000B703C"/>
    <w:rsid w:val="000B719C"/>
    <w:rsid w:val="000B7630"/>
    <w:rsid w:val="000B7C50"/>
    <w:rsid w:val="000C1F8F"/>
    <w:rsid w:val="000C2536"/>
    <w:rsid w:val="000C294F"/>
    <w:rsid w:val="000C2E13"/>
    <w:rsid w:val="000C3840"/>
    <w:rsid w:val="000C3C8E"/>
    <w:rsid w:val="000C40E8"/>
    <w:rsid w:val="000C4D79"/>
    <w:rsid w:val="000C51B2"/>
    <w:rsid w:val="000C569F"/>
    <w:rsid w:val="000C6DFE"/>
    <w:rsid w:val="000C7502"/>
    <w:rsid w:val="000C785E"/>
    <w:rsid w:val="000D0430"/>
    <w:rsid w:val="000D1178"/>
    <w:rsid w:val="000D1307"/>
    <w:rsid w:val="000D14B3"/>
    <w:rsid w:val="000D23BF"/>
    <w:rsid w:val="000D2731"/>
    <w:rsid w:val="000D2DEF"/>
    <w:rsid w:val="000D2F8A"/>
    <w:rsid w:val="000D3B5E"/>
    <w:rsid w:val="000D3D2F"/>
    <w:rsid w:val="000D5CB7"/>
    <w:rsid w:val="000D5D60"/>
    <w:rsid w:val="000D76FB"/>
    <w:rsid w:val="000D7716"/>
    <w:rsid w:val="000D7B11"/>
    <w:rsid w:val="000D7B9F"/>
    <w:rsid w:val="000D7E2C"/>
    <w:rsid w:val="000E04A4"/>
    <w:rsid w:val="000E04EC"/>
    <w:rsid w:val="000E087A"/>
    <w:rsid w:val="000E1548"/>
    <w:rsid w:val="000E1753"/>
    <w:rsid w:val="000E1AF4"/>
    <w:rsid w:val="000E2CB9"/>
    <w:rsid w:val="000E325B"/>
    <w:rsid w:val="000E4587"/>
    <w:rsid w:val="000E4688"/>
    <w:rsid w:val="000E47FE"/>
    <w:rsid w:val="000E4951"/>
    <w:rsid w:val="000E524C"/>
    <w:rsid w:val="000E5582"/>
    <w:rsid w:val="000E59E1"/>
    <w:rsid w:val="000E625F"/>
    <w:rsid w:val="000E7900"/>
    <w:rsid w:val="000E7DEF"/>
    <w:rsid w:val="000F0500"/>
    <w:rsid w:val="000F05E9"/>
    <w:rsid w:val="000F0910"/>
    <w:rsid w:val="000F23BA"/>
    <w:rsid w:val="000F3121"/>
    <w:rsid w:val="000F3246"/>
    <w:rsid w:val="000F3660"/>
    <w:rsid w:val="000F3D23"/>
    <w:rsid w:val="000F457E"/>
    <w:rsid w:val="000F45E7"/>
    <w:rsid w:val="000F546E"/>
    <w:rsid w:val="000F634E"/>
    <w:rsid w:val="000F636B"/>
    <w:rsid w:val="000F65F2"/>
    <w:rsid w:val="000F7722"/>
    <w:rsid w:val="000F7FE7"/>
    <w:rsid w:val="001003D5"/>
    <w:rsid w:val="001004C1"/>
    <w:rsid w:val="00100F78"/>
    <w:rsid w:val="00101057"/>
    <w:rsid w:val="0010178A"/>
    <w:rsid w:val="00101907"/>
    <w:rsid w:val="00101A4A"/>
    <w:rsid w:val="00101E89"/>
    <w:rsid w:val="00102772"/>
    <w:rsid w:val="00102918"/>
    <w:rsid w:val="00103B2B"/>
    <w:rsid w:val="00104297"/>
    <w:rsid w:val="00105719"/>
    <w:rsid w:val="00106682"/>
    <w:rsid w:val="001076A5"/>
    <w:rsid w:val="00107D6F"/>
    <w:rsid w:val="001108AE"/>
    <w:rsid w:val="00110A57"/>
    <w:rsid w:val="00110B8C"/>
    <w:rsid w:val="00112D26"/>
    <w:rsid w:val="00112EB0"/>
    <w:rsid w:val="00112FC3"/>
    <w:rsid w:val="00113A42"/>
    <w:rsid w:val="00114054"/>
    <w:rsid w:val="001140DC"/>
    <w:rsid w:val="001147E3"/>
    <w:rsid w:val="00114C2D"/>
    <w:rsid w:val="001154AF"/>
    <w:rsid w:val="001155E5"/>
    <w:rsid w:val="00116562"/>
    <w:rsid w:val="001167AE"/>
    <w:rsid w:val="00117817"/>
    <w:rsid w:val="0012040D"/>
    <w:rsid w:val="00120635"/>
    <w:rsid w:val="00122B11"/>
    <w:rsid w:val="00123DDB"/>
    <w:rsid w:val="0012465F"/>
    <w:rsid w:val="001258D7"/>
    <w:rsid w:val="00125C6D"/>
    <w:rsid w:val="0013029C"/>
    <w:rsid w:val="00130373"/>
    <w:rsid w:val="00132846"/>
    <w:rsid w:val="00133653"/>
    <w:rsid w:val="001339B2"/>
    <w:rsid w:val="0013401E"/>
    <w:rsid w:val="0013431A"/>
    <w:rsid w:val="001343F9"/>
    <w:rsid w:val="0013487A"/>
    <w:rsid w:val="00134B0E"/>
    <w:rsid w:val="00134BED"/>
    <w:rsid w:val="00134E07"/>
    <w:rsid w:val="00136985"/>
    <w:rsid w:val="00136CAF"/>
    <w:rsid w:val="00137A0E"/>
    <w:rsid w:val="00140D50"/>
    <w:rsid w:val="001415FA"/>
    <w:rsid w:val="00141B47"/>
    <w:rsid w:val="00141E2A"/>
    <w:rsid w:val="0014273D"/>
    <w:rsid w:val="00142F81"/>
    <w:rsid w:val="0014366D"/>
    <w:rsid w:val="001442B0"/>
    <w:rsid w:val="001449A0"/>
    <w:rsid w:val="0014542C"/>
    <w:rsid w:val="00145A49"/>
    <w:rsid w:val="00145B42"/>
    <w:rsid w:val="001464DC"/>
    <w:rsid w:val="00146C18"/>
    <w:rsid w:val="00146E23"/>
    <w:rsid w:val="001470AB"/>
    <w:rsid w:val="00147E42"/>
    <w:rsid w:val="0015122A"/>
    <w:rsid w:val="001514D4"/>
    <w:rsid w:val="00151946"/>
    <w:rsid w:val="00151AEF"/>
    <w:rsid w:val="00151DDF"/>
    <w:rsid w:val="00152168"/>
    <w:rsid w:val="00152D07"/>
    <w:rsid w:val="00152F2D"/>
    <w:rsid w:val="001538B4"/>
    <w:rsid w:val="00153A97"/>
    <w:rsid w:val="00154A37"/>
    <w:rsid w:val="00154B17"/>
    <w:rsid w:val="001557F6"/>
    <w:rsid w:val="00155ED8"/>
    <w:rsid w:val="00156D98"/>
    <w:rsid w:val="00157450"/>
    <w:rsid w:val="00161662"/>
    <w:rsid w:val="001618FC"/>
    <w:rsid w:val="0016299F"/>
    <w:rsid w:val="00163067"/>
    <w:rsid w:val="00163774"/>
    <w:rsid w:val="001640BB"/>
    <w:rsid w:val="00164104"/>
    <w:rsid w:val="001642BD"/>
    <w:rsid w:val="00164894"/>
    <w:rsid w:val="00165E74"/>
    <w:rsid w:val="00166299"/>
    <w:rsid w:val="00166C3A"/>
    <w:rsid w:val="00166DBF"/>
    <w:rsid w:val="00167472"/>
    <w:rsid w:val="00167852"/>
    <w:rsid w:val="00167B57"/>
    <w:rsid w:val="0017047A"/>
    <w:rsid w:val="00170962"/>
    <w:rsid w:val="00170CEF"/>
    <w:rsid w:val="00170F48"/>
    <w:rsid w:val="00171717"/>
    <w:rsid w:val="00171BFD"/>
    <w:rsid w:val="00172179"/>
    <w:rsid w:val="001736D1"/>
    <w:rsid w:val="00174159"/>
    <w:rsid w:val="00175639"/>
    <w:rsid w:val="001756BC"/>
    <w:rsid w:val="00175760"/>
    <w:rsid w:val="0017588B"/>
    <w:rsid w:val="00175E96"/>
    <w:rsid w:val="001761A9"/>
    <w:rsid w:val="001823CA"/>
    <w:rsid w:val="001824DC"/>
    <w:rsid w:val="0018287E"/>
    <w:rsid w:val="00182A57"/>
    <w:rsid w:val="00183BD7"/>
    <w:rsid w:val="00184305"/>
    <w:rsid w:val="00184324"/>
    <w:rsid w:val="00184761"/>
    <w:rsid w:val="00184BF1"/>
    <w:rsid w:val="001858C8"/>
    <w:rsid w:val="00186402"/>
    <w:rsid w:val="00186881"/>
    <w:rsid w:val="00187B46"/>
    <w:rsid w:val="00190037"/>
    <w:rsid w:val="001902D5"/>
    <w:rsid w:val="00190624"/>
    <w:rsid w:val="00190642"/>
    <w:rsid w:val="00190651"/>
    <w:rsid w:val="00190D9B"/>
    <w:rsid w:val="00190ECD"/>
    <w:rsid w:val="00192461"/>
    <w:rsid w:val="00193167"/>
    <w:rsid w:val="00193C7D"/>
    <w:rsid w:val="0019596D"/>
    <w:rsid w:val="0019657B"/>
    <w:rsid w:val="001965E9"/>
    <w:rsid w:val="00196D19"/>
    <w:rsid w:val="00196E11"/>
    <w:rsid w:val="00197293"/>
    <w:rsid w:val="0019773B"/>
    <w:rsid w:val="00197BA7"/>
    <w:rsid w:val="00197FEF"/>
    <w:rsid w:val="001A178B"/>
    <w:rsid w:val="001A2834"/>
    <w:rsid w:val="001A3069"/>
    <w:rsid w:val="001A32A0"/>
    <w:rsid w:val="001A3864"/>
    <w:rsid w:val="001A3CBD"/>
    <w:rsid w:val="001A441F"/>
    <w:rsid w:val="001A4483"/>
    <w:rsid w:val="001A5201"/>
    <w:rsid w:val="001A52F9"/>
    <w:rsid w:val="001A65E2"/>
    <w:rsid w:val="001A7592"/>
    <w:rsid w:val="001A7718"/>
    <w:rsid w:val="001A7C8C"/>
    <w:rsid w:val="001A7FB6"/>
    <w:rsid w:val="001B0299"/>
    <w:rsid w:val="001B1D03"/>
    <w:rsid w:val="001B1D43"/>
    <w:rsid w:val="001B2DB9"/>
    <w:rsid w:val="001B4DD3"/>
    <w:rsid w:val="001B57FA"/>
    <w:rsid w:val="001B64E4"/>
    <w:rsid w:val="001B6C03"/>
    <w:rsid w:val="001C08EE"/>
    <w:rsid w:val="001C11E3"/>
    <w:rsid w:val="001C1AD9"/>
    <w:rsid w:val="001C2820"/>
    <w:rsid w:val="001C2BD6"/>
    <w:rsid w:val="001C3596"/>
    <w:rsid w:val="001C4595"/>
    <w:rsid w:val="001C4692"/>
    <w:rsid w:val="001C4EC9"/>
    <w:rsid w:val="001C4FBB"/>
    <w:rsid w:val="001C5302"/>
    <w:rsid w:val="001C5402"/>
    <w:rsid w:val="001C5CF5"/>
    <w:rsid w:val="001C6A6C"/>
    <w:rsid w:val="001C6E48"/>
    <w:rsid w:val="001C72E9"/>
    <w:rsid w:val="001C73D0"/>
    <w:rsid w:val="001C77A5"/>
    <w:rsid w:val="001C7DD2"/>
    <w:rsid w:val="001C7F0B"/>
    <w:rsid w:val="001D0145"/>
    <w:rsid w:val="001D0521"/>
    <w:rsid w:val="001D06F5"/>
    <w:rsid w:val="001D14C3"/>
    <w:rsid w:val="001D2192"/>
    <w:rsid w:val="001D266D"/>
    <w:rsid w:val="001D3376"/>
    <w:rsid w:val="001D3490"/>
    <w:rsid w:val="001D35D5"/>
    <w:rsid w:val="001D39D0"/>
    <w:rsid w:val="001D4B56"/>
    <w:rsid w:val="001D4F64"/>
    <w:rsid w:val="001D545D"/>
    <w:rsid w:val="001D5520"/>
    <w:rsid w:val="001D6759"/>
    <w:rsid w:val="001D71A2"/>
    <w:rsid w:val="001D7896"/>
    <w:rsid w:val="001D78B1"/>
    <w:rsid w:val="001E03C4"/>
    <w:rsid w:val="001E03EA"/>
    <w:rsid w:val="001E0E3D"/>
    <w:rsid w:val="001E1D6A"/>
    <w:rsid w:val="001E1DD1"/>
    <w:rsid w:val="001E26F4"/>
    <w:rsid w:val="001E33DA"/>
    <w:rsid w:val="001E4676"/>
    <w:rsid w:val="001E4DA0"/>
    <w:rsid w:val="001E530B"/>
    <w:rsid w:val="001E5F9C"/>
    <w:rsid w:val="001E69C7"/>
    <w:rsid w:val="001E6E43"/>
    <w:rsid w:val="001E71F3"/>
    <w:rsid w:val="001E7B2F"/>
    <w:rsid w:val="001E7C5C"/>
    <w:rsid w:val="001F15D9"/>
    <w:rsid w:val="001F1A95"/>
    <w:rsid w:val="001F2385"/>
    <w:rsid w:val="001F3013"/>
    <w:rsid w:val="001F309C"/>
    <w:rsid w:val="001F52F6"/>
    <w:rsid w:val="001F5B00"/>
    <w:rsid w:val="001F7206"/>
    <w:rsid w:val="001F746B"/>
    <w:rsid w:val="001F7E16"/>
    <w:rsid w:val="001F7E29"/>
    <w:rsid w:val="001F7EB2"/>
    <w:rsid w:val="002000F0"/>
    <w:rsid w:val="00200BA3"/>
    <w:rsid w:val="002013FA"/>
    <w:rsid w:val="00201FAC"/>
    <w:rsid w:val="00202932"/>
    <w:rsid w:val="00202E3D"/>
    <w:rsid w:val="00203049"/>
    <w:rsid w:val="00203B15"/>
    <w:rsid w:val="00205627"/>
    <w:rsid w:val="00205B1F"/>
    <w:rsid w:val="00205EF7"/>
    <w:rsid w:val="00206A81"/>
    <w:rsid w:val="00206C3D"/>
    <w:rsid w:val="0020782D"/>
    <w:rsid w:val="0021014F"/>
    <w:rsid w:val="00210183"/>
    <w:rsid w:val="00210725"/>
    <w:rsid w:val="00210732"/>
    <w:rsid w:val="00210C3D"/>
    <w:rsid w:val="002113F8"/>
    <w:rsid w:val="002114B6"/>
    <w:rsid w:val="0021157B"/>
    <w:rsid w:val="00211727"/>
    <w:rsid w:val="00211FCF"/>
    <w:rsid w:val="0021289F"/>
    <w:rsid w:val="002131FF"/>
    <w:rsid w:val="00213B4D"/>
    <w:rsid w:val="00213D7D"/>
    <w:rsid w:val="00214648"/>
    <w:rsid w:val="00214705"/>
    <w:rsid w:val="0021487A"/>
    <w:rsid w:val="00215F9C"/>
    <w:rsid w:val="002164B4"/>
    <w:rsid w:val="002166BB"/>
    <w:rsid w:val="00216FF4"/>
    <w:rsid w:val="002200FE"/>
    <w:rsid w:val="002217E0"/>
    <w:rsid w:val="002227E0"/>
    <w:rsid w:val="00222D0E"/>
    <w:rsid w:val="00222D62"/>
    <w:rsid w:val="00223BAC"/>
    <w:rsid w:val="00223F48"/>
    <w:rsid w:val="00224B45"/>
    <w:rsid w:val="00224C6A"/>
    <w:rsid w:val="00225CD2"/>
    <w:rsid w:val="00226A9E"/>
    <w:rsid w:val="00227536"/>
    <w:rsid w:val="002302B7"/>
    <w:rsid w:val="0023094E"/>
    <w:rsid w:val="0023252B"/>
    <w:rsid w:val="00232DA4"/>
    <w:rsid w:val="00233494"/>
    <w:rsid w:val="00234071"/>
    <w:rsid w:val="0023439E"/>
    <w:rsid w:val="0023539D"/>
    <w:rsid w:val="00235ECB"/>
    <w:rsid w:val="00236965"/>
    <w:rsid w:val="00236ABE"/>
    <w:rsid w:val="00236B45"/>
    <w:rsid w:val="00237F61"/>
    <w:rsid w:val="002407DB"/>
    <w:rsid w:val="00240C65"/>
    <w:rsid w:val="00241267"/>
    <w:rsid w:val="00241364"/>
    <w:rsid w:val="00242D1E"/>
    <w:rsid w:val="00243B17"/>
    <w:rsid w:val="00244304"/>
    <w:rsid w:val="00244A1F"/>
    <w:rsid w:val="00244D6C"/>
    <w:rsid w:val="00244F4E"/>
    <w:rsid w:val="002453B1"/>
    <w:rsid w:val="00245FA3"/>
    <w:rsid w:val="00246154"/>
    <w:rsid w:val="00246468"/>
    <w:rsid w:val="00247A3A"/>
    <w:rsid w:val="0025076D"/>
    <w:rsid w:val="00251125"/>
    <w:rsid w:val="0025126B"/>
    <w:rsid w:val="002519A2"/>
    <w:rsid w:val="00251C92"/>
    <w:rsid w:val="00252455"/>
    <w:rsid w:val="00252B7F"/>
    <w:rsid w:val="0025306A"/>
    <w:rsid w:val="00253674"/>
    <w:rsid w:val="00255307"/>
    <w:rsid w:val="00255831"/>
    <w:rsid w:val="00255B54"/>
    <w:rsid w:val="002561F9"/>
    <w:rsid w:val="002573C6"/>
    <w:rsid w:val="002576A5"/>
    <w:rsid w:val="002577BE"/>
    <w:rsid w:val="00260A25"/>
    <w:rsid w:val="002614C3"/>
    <w:rsid w:val="00262048"/>
    <w:rsid w:val="002622DD"/>
    <w:rsid w:val="00262F97"/>
    <w:rsid w:val="00263064"/>
    <w:rsid w:val="00264024"/>
    <w:rsid w:val="00264D2D"/>
    <w:rsid w:val="0026550A"/>
    <w:rsid w:val="0026617C"/>
    <w:rsid w:val="00267762"/>
    <w:rsid w:val="002677DC"/>
    <w:rsid w:val="00267A76"/>
    <w:rsid w:val="00267D69"/>
    <w:rsid w:val="002701C8"/>
    <w:rsid w:val="002707C3"/>
    <w:rsid w:val="00270D06"/>
    <w:rsid w:val="00271489"/>
    <w:rsid w:val="00271592"/>
    <w:rsid w:val="002723C8"/>
    <w:rsid w:val="00272F98"/>
    <w:rsid w:val="0027450A"/>
    <w:rsid w:val="00274F94"/>
    <w:rsid w:val="00275EC5"/>
    <w:rsid w:val="00275F51"/>
    <w:rsid w:val="00276421"/>
    <w:rsid w:val="00276801"/>
    <w:rsid w:val="002801AD"/>
    <w:rsid w:val="00280862"/>
    <w:rsid w:val="00281387"/>
    <w:rsid w:val="00282172"/>
    <w:rsid w:val="002835E4"/>
    <w:rsid w:val="00283744"/>
    <w:rsid w:val="00283B0A"/>
    <w:rsid w:val="0028461F"/>
    <w:rsid w:val="0028476F"/>
    <w:rsid w:val="00284C35"/>
    <w:rsid w:val="00284F20"/>
    <w:rsid w:val="00286668"/>
    <w:rsid w:val="002870F8"/>
    <w:rsid w:val="002876B5"/>
    <w:rsid w:val="00287B83"/>
    <w:rsid w:val="00287C52"/>
    <w:rsid w:val="00290CD4"/>
    <w:rsid w:val="0029196B"/>
    <w:rsid w:val="00292DEF"/>
    <w:rsid w:val="00293738"/>
    <w:rsid w:val="0029380C"/>
    <w:rsid w:val="00293B56"/>
    <w:rsid w:val="00293D4C"/>
    <w:rsid w:val="002940DD"/>
    <w:rsid w:val="00294514"/>
    <w:rsid w:val="00294A9E"/>
    <w:rsid w:val="00294B29"/>
    <w:rsid w:val="0029524F"/>
    <w:rsid w:val="00296A2E"/>
    <w:rsid w:val="00296A69"/>
    <w:rsid w:val="00296CBB"/>
    <w:rsid w:val="0029720E"/>
    <w:rsid w:val="002A0314"/>
    <w:rsid w:val="002A0C11"/>
    <w:rsid w:val="002A0E31"/>
    <w:rsid w:val="002A17F4"/>
    <w:rsid w:val="002A28CD"/>
    <w:rsid w:val="002A2B3A"/>
    <w:rsid w:val="002A2D37"/>
    <w:rsid w:val="002A3862"/>
    <w:rsid w:val="002A3949"/>
    <w:rsid w:val="002A54C4"/>
    <w:rsid w:val="002A72C9"/>
    <w:rsid w:val="002B0F69"/>
    <w:rsid w:val="002B2574"/>
    <w:rsid w:val="002B354F"/>
    <w:rsid w:val="002B3801"/>
    <w:rsid w:val="002B41F1"/>
    <w:rsid w:val="002B5458"/>
    <w:rsid w:val="002B5EE1"/>
    <w:rsid w:val="002B60F2"/>
    <w:rsid w:val="002B6337"/>
    <w:rsid w:val="002B7649"/>
    <w:rsid w:val="002B78F9"/>
    <w:rsid w:val="002C0058"/>
    <w:rsid w:val="002C04C8"/>
    <w:rsid w:val="002C0520"/>
    <w:rsid w:val="002C0CFB"/>
    <w:rsid w:val="002C154F"/>
    <w:rsid w:val="002C2260"/>
    <w:rsid w:val="002C232C"/>
    <w:rsid w:val="002C282C"/>
    <w:rsid w:val="002C2A5C"/>
    <w:rsid w:val="002C514D"/>
    <w:rsid w:val="002C54F4"/>
    <w:rsid w:val="002C55C3"/>
    <w:rsid w:val="002C56C9"/>
    <w:rsid w:val="002C6A43"/>
    <w:rsid w:val="002C7111"/>
    <w:rsid w:val="002D0BDF"/>
    <w:rsid w:val="002D1208"/>
    <w:rsid w:val="002D1232"/>
    <w:rsid w:val="002D1B25"/>
    <w:rsid w:val="002D20B6"/>
    <w:rsid w:val="002D2179"/>
    <w:rsid w:val="002D295C"/>
    <w:rsid w:val="002D2B60"/>
    <w:rsid w:val="002D31E6"/>
    <w:rsid w:val="002D3536"/>
    <w:rsid w:val="002D3980"/>
    <w:rsid w:val="002D5B03"/>
    <w:rsid w:val="002D699D"/>
    <w:rsid w:val="002D7376"/>
    <w:rsid w:val="002D76E2"/>
    <w:rsid w:val="002E0850"/>
    <w:rsid w:val="002E0C31"/>
    <w:rsid w:val="002E0C76"/>
    <w:rsid w:val="002E0DDC"/>
    <w:rsid w:val="002E0ED2"/>
    <w:rsid w:val="002E11F2"/>
    <w:rsid w:val="002E12C2"/>
    <w:rsid w:val="002E18A4"/>
    <w:rsid w:val="002E23C0"/>
    <w:rsid w:val="002E3F8F"/>
    <w:rsid w:val="002E4083"/>
    <w:rsid w:val="002E4BF2"/>
    <w:rsid w:val="002E4E78"/>
    <w:rsid w:val="002E5C7C"/>
    <w:rsid w:val="002E6174"/>
    <w:rsid w:val="002E627D"/>
    <w:rsid w:val="002E71E7"/>
    <w:rsid w:val="002F04C5"/>
    <w:rsid w:val="002F0A34"/>
    <w:rsid w:val="002F1F22"/>
    <w:rsid w:val="002F223D"/>
    <w:rsid w:val="002F34E3"/>
    <w:rsid w:val="002F3B04"/>
    <w:rsid w:val="002F46AB"/>
    <w:rsid w:val="002F5BCF"/>
    <w:rsid w:val="002F5D6D"/>
    <w:rsid w:val="002F5D8B"/>
    <w:rsid w:val="002F5F88"/>
    <w:rsid w:val="002F676A"/>
    <w:rsid w:val="002F6FA3"/>
    <w:rsid w:val="00300C94"/>
    <w:rsid w:val="00301143"/>
    <w:rsid w:val="00301B95"/>
    <w:rsid w:val="0030236B"/>
    <w:rsid w:val="00303C4D"/>
    <w:rsid w:val="00303FD5"/>
    <w:rsid w:val="00304332"/>
    <w:rsid w:val="00304BEA"/>
    <w:rsid w:val="00304CC5"/>
    <w:rsid w:val="00305251"/>
    <w:rsid w:val="00305993"/>
    <w:rsid w:val="0030615F"/>
    <w:rsid w:val="0030634E"/>
    <w:rsid w:val="00306C79"/>
    <w:rsid w:val="00306D59"/>
    <w:rsid w:val="00310EFE"/>
    <w:rsid w:val="00311097"/>
    <w:rsid w:val="00311211"/>
    <w:rsid w:val="00311CCD"/>
    <w:rsid w:val="0031209E"/>
    <w:rsid w:val="003120AA"/>
    <w:rsid w:val="00312793"/>
    <w:rsid w:val="00312C92"/>
    <w:rsid w:val="0031435A"/>
    <w:rsid w:val="00314507"/>
    <w:rsid w:val="0031466D"/>
    <w:rsid w:val="00315F4C"/>
    <w:rsid w:val="003169D6"/>
    <w:rsid w:val="00316B16"/>
    <w:rsid w:val="003174FC"/>
    <w:rsid w:val="0032149D"/>
    <w:rsid w:val="00321550"/>
    <w:rsid w:val="00321A33"/>
    <w:rsid w:val="00321B7D"/>
    <w:rsid w:val="00321DD4"/>
    <w:rsid w:val="00322F4F"/>
    <w:rsid w:val="00322F85"/>
    <w:rsid w:val="003238BF"/>
    <w:rsid w:val="00324C89"/>
    <w:rsid w:val="00325321"/>
    <w:rsid w:val="0032555F"/>
    <w:rsid w:val="00325BAC"/>
    <w:rsid w:val="00326619"/>
    <w:rsid w:val="00327695"/>
    <w:rsid w:val="00327FEB"/>
    <w:rsid w:val="00330E3C"/>
    <w:rsid w:val="00330E98"/>
    <w:rsid w:val="00331306"/>
    <w:rsid w:val="0033151F"/>
    <w:rsid w:val="003318AD"/>
    <w:rsid w:val="00332B24"/>
    <w:rsid w:val="003342E4"/>
    <w:rsid w:val="00335F18"/>
    <w:rsid w:val="00336A58"/>
    <w:rsid w:val="00337994"/>
    <w:rsid w:val="00337E5B"/>
    <w:rsid w:val="00340519"/>
    <w:rsid w:val="00340A19"/>
    <w:rsid w:val="00340A69"/>
    <w:rsid w:val="003416FE"/>
    <w:rsid w:val="0034210C"/>
    <w:rsid w:val="00342A17"/>
    <w:rsid w:val="00343054"/>
    <w:rsid w:val="0034310F"/>
    <w:rsid w:val="0034430C"/>
    <w:rsid w:val="003446A1"/>
    <w:rsid w:val="00345DF4"/>
    <w:rsid w:val="00346589"/>
    <w:rsid w:val="003468BA"/>
    <w:rsid w:val="003470ED"/>
    <w:rsid w:val="00350B93"/>
    <w:rsid w:val="00351443"/>
    <w:rsid w:val="00351A88"/>
    <w:rsid w:val="00351BE1"/>
    <w:rsid w:val="00351C02"/>
    <w:rsid w:val="00351CBC"/>
    <w:rsid w:val="00351F64"/>
    <w:rsid w:val="003528DF"/>
    <w:rsid w:val="003530FE"/>
    <w:rsid w:val="00353526"/>
    <w:rsid w:val="00354B70"/>
    <w:rsid w:val="00354FB8"/>
    <w:rsid w:val="00355E9C"/>
    <w:rsid w:val="0035611F"/>
    <w:rsid w:val="003567FF"/>
    <w:rsid w:val="0035707C"/>
    <w:rsid w:val="003574C4"/>
    <w:rsid w:val="003578D6"/>
    <w:rsid w:val="0036071D"/>
    <w:rsid w:val="00360E45"/>
    <w:rsid w:val="00364036"/>
    <w:rsid w:val="00364063"/>
    <w:rsid w:val="00365653"/>
    <w:rsid w:val="00365B2B"/>
    <w:rsid w:val="00365D72"/>
    <w:rsid w:val="00365F37"/>
    <w:rsid w:val="00366C4F"/>
    <w:rsid w:val="00366ED3"/>
    <w:rsid w:val="003676E7"/>
    <w:rsid w:val="00367BBA"/>
    <w:rsid w:val="00370681"/>
    <w:rsid w:val="00370D4A"/>
    <w:rsid w:val="00371AB6"/>
    <w:rsid w:val="00372CD2"/>
    <w:rsid w:val="00374ABD"/>
    <w:rsid w:val="00375194"/>
    <w:rsid w:val="00375EAF"/>
    <w:rsid w:val="0037665C"/>
    <w:rsid w:val="00376B6C"/>
    <w:rsid w:val="00376CC1"/>
    <w:rsid w:val="00376D58"/>
    <w:rsid w:val="00376E5C"/>
    <w:rsid w:val="00376F58"/>
    <w:rsid w:val="0037769D"/>
    <w:rsid w:val="00377DA3"/>
    <w:rsid w:val="00380011"/>
    <w:rsid w:val="00380064"/>
    <w:rsid w:val="00380275"/>
    <w:rsid w:val="0038055F"/>
    <w:rsid w:val="00381092"/>
    <w:rsid w:val="00381698"/>
    <w:rsid w:val="0038209D"/>
    <w:rsid w:val="00382111"/>
    <w:rsid w:val="00382739"/>
    <w:rsid w:val="00382740"/>
    <w:rsid w:val="0038277A"/>
    <w:rsid w:val="00383B38"/>
    <w:rsid w:val="0038427C"/>
    <w:rsid w:val="00384C3B"/>
    <w:rsid w:val="00384DE1"/>
    <w:rsid w:val="0038514C"/>
    <w:rsid w:val="00385DE1"/>
    <w:rsid w:val="00385F46"/>
    <w:rsid w:val="00386651"/>
    <w:rsid w:val="00386F9B"/>
    <w:rsid w:val="00387728"/>
    <w:rsid w:val="00387A8F"/>
    <w:rsid w:val="0039002A"/>
    <w:rsid w:val="003908D7"/>
    <w:rsid w:val="00391DB9"/>
    <w:rsid w:val="00391E03"/>
    <w:rsid w:val="00393BBF"/>
    <w:rsid w:val="00393CDE"/>
    <w:rsid w:val="00394051"/>
    <w:rsid w:val="0039409C"/>
    <w:rsid w:val="00394770"/>
    <w:rsid w:val="00394B1F"/>
    <w:rsid w:val="003968DA"/>
    <w:rsid w:val="00396A61"/>
    <w:rsid w:val="00396FC5"/>
    <w:rsid w:val="00397329"/>
    <w:rsid w:val="003973C9"/>
    <w:rsid w:val="003975C4"/>
    <w:rsid w:val="0039770A"/>
    <w:rsid w:val="00397ADC"/>
    <w:rsid w:val="003A0BAE"/>
    <w:rsid w:val="003A173D"/>
    <w:rsid w:val="003A17B7"/>
    <w:rsid w:val="003A1AEF"/>
    <w:rsid w:val="003A1AF2"/>
    <w:rsid w:val="003A1BB5"/>
    <w:rsid w:val="003A1E0D"/>
    <w:rsid w:val="003A2B2D"/>
    <w:rsid w:val="003A2B5F"/>
    <w:rsid w:val="003A313A"/>
    <w:rsid w:val="003A3215"/>
    <w:rsid w:val="003A4189"/>
    <w:rsid w:val="003A419F"/>
    <w:rsid w:val="003A59D6"/>
    <w:rsid w:val="003A5FEB"/>
    <w:rsid w:val="003A615B"/>
    <w:rsid w:val="003A6439"/>
    <w:rsid w:val="003A6BEE"/>
    <w:rsid w:val="003A79E8"/>
    <w:rsid w:val="003A7C19"/>
    <w:rsid w:val="003B0848"/>
    <w:rsid w:val="003B130A"/>
    <w:rsid w:val="003B232F"/>
    <w:rsid w:val="003B3108"/>
    <w:rsid w:val="003B36B7"/>
    <w:rsid w:val="003B3D1F"/>
    <w:rsid w:val="003B46A7"/>
    <w:rsid w:val="003B46B5"/>
    <w:rsid w:val="003B4C67"/>
    <w:rsid w:val="003B5051"/>
    <w:rsid w:val="003B54AA"/>
    <w:rsid w:val="003B5F16"/>
    <w:rsid w:val="003B6908"/>
    <w:rsid w:val="003B75CD"/>
    <w:rsid w:val="003B7692"/>
    <w:rsid w:val="003B79E9"/>
    <w:rsid w:val="003B7B71"/>
    <w:rsid w:val="003C03B1"/>
    <w:rsid w:val="003C05EB"/>
    <w:rsid w:val="003C109A"/>
    <w:rsid w:val="003C117C"/>
    <w:rsid w:val="003C12F4"/>
    <w:rsid w:val="003C12F6"/>
    <w:rsid w:val="003C13B3"/>
    <w:rsid w:val="003C1936"/>
    <w:rsid w:val="003C1A03"/>
    <w:rsid w:val="003C245C"/>
    <w:rsid w:val="003C2491"/>
    <w:rsid w:val="003C28C9"/>
    <w:rsid w:val="003C2AEB"/>
    <w:rsid w:val="003C4890"/>
    <w:rsid w:val="003C4AE8"/>
    <w:rsid w:val="003C6017"/>
    <w:rsid w:val="003C60EB"/>
    <w:rsid w:val="003C6316"/>
    <w:rsid w:val="003C631E"/>
    <w:rsid w:val="003C6C0F"/>
    <w:rsid w:val="003C6D7A"/>
    <w:rsid w:val="003C77E6"/>
    <w:rsid w:val="003D0A2A"/>
    <w:rsid w:val="003D0E8E"/>
    <w:rsid w:val="003D1358"/>
    <w:rsid w:val="003D19CA"/>
    <w:rsid w:val="003D1E07"/>
    <w:rsid w:val="003D1EB3"/>
    <w:rsid w:val="003D2031"/>
    <w:rsid w:val="003D2274"/>
    <w:rsid w:val="003D341E"/>
    <w:rsid w:val="003D3ADD"/>
    <w:rsid w:val="003D3B07"/>
    <w:rsid w:val="003D3C5B"/>
    <w:rsid w:val="003D4351"/>
    <w:rsid w:val="003D4A6E"/>
    <w:rsid w:val="003D4D25"/>
    <w:rsid w:val="003D5411"/>
    <w:rsid w:val="003D550B"/>
    <w:rsid w:val="003D5FBD"/>
    <w:rsid w:val="003D6427"/>
    <w:rsid w:val="003D7251"/>
    <w:rsid w:val="003D7313"/>
    <w:rsid w:val="003D7334"/>
    <w:rsid w:val="003D7602"/>
    <w:rsid w:val="003E12FF"/>
    <w:rsid w:val="003E1F83"/>
    <w:rsid w:val="003E20ED"/>
    <w:rsid w:val="003E2D1F"/>
    <w:rsid w:val="003E357A"/>
    <w:rsid w:val="003E44E5"/>
    <w:rsid w:val="003E4E66"/>
    <w:rsid w:val="003E4ED6"/>
    <w:rsid w:val="003E5B7E"/>
    <w:rsid w:val="003E5B95"/>
    <w:rsid w:val="003E6E93"/>
    <w:rsid w:val="003E779E"/>
    <w:rsid w:val="003E7975"/>
    <w:rsid w:val="003F0066"/>
    <w:rsid w:val="003F0212"/>
    <w:rsid w:val="003F0345"/>
    <w:rsid w:val="003F1AC8"/>
    <w:rsid w:val="003F1C1D"/>
    <w:rsid w:val="003F27A7"/>
    <w:rsid w:val="003F27D1"/>
    <w:rsid w:val="003F29C6"/>
    <w:rsid w:val="003F2DB2"/>
    <w:rsid w:val="003F3799"/>
    <w:rsid w:val="003F3AAC"/>
    <w:rsid w:val="003F597C"/>
    <w:rsid w:val="003F5F8D"/>
    <w:rsid w:val="003F6125"/>
    <w:rsid w:val="003F74A9"/>
    <w:rsid w:val="00400176"/>
    <w:rsid w:val="004011F7"/>
    <w:rsid w:val="00401640"/>
    <w:rsid w:val="00401D83"/>
    <w:rsid w:val="00402B4E"/>
    <w:rsid w:val="00402BFB"/>
    <w:rsid w:val="0040353F"/>
    <w:rsid w:val="00403F32"/>
    <w:rsid w:val="0040419D"/>
    <w:rsid w:val="00404499"/>
    <w:rsid w:val="00404900"/>
    <w:rsid w:val="00404AF0"/>
    <w:rsid w:val="0040603E"/>
    <w:rsid w:val="00406479"/>
    <w:rsid w:val="0040649D"/>
    <w:rsid w:val="004071E2"/>
    <w:rsid w:val="004073A0"/>
    <w:rsid w:val="004079AE"/>
    <w:rsid w:val="00407DCD"/>
    <w:rsid w:val="00410CF8"/>
    <w:rsid w:val="00411396"/>
    <w:rsid w:val="004114F0"/>
    <w:rsid w:val="00413BC6"/>
    <w:rsid w:val="0041414A"/>
    <w:rsid w:val="00414319"/>
    <w:rsid w:val="00414819"/>
    <w:rsid w:val="004148C2"/>
    <w:rsid w:val="00414AAC"/>
    <w:rsid w:val="004155E8"/>
    <w:rsid w:val="00415763"/>
    <w:rsid w:val="00415ECE"/>
    <w:rsid w:val="00416170"/>
    <w:rsid w:val="004163AA"/>
    <w:rsid w:val="00416912"/>
    <w:rsid w:val="00417BAC"/>
    <w:rsid w:val="00420AF7"/>
    <w:rsid w:val="00420E4F"/>
    <w:rsid w:val="00421172"/>
    <w:rsid w:val="00421FFB"/>
    <w:rsid w:val="00422061"/>
    <w:rsid w:val="004230F0"/>
    <w:rsid w:val="0042459E"/>
    <w:rsid w:val="0042465F"/>
    <w:rsid w:val="0042519B"/>
    <w:rsid w:val="004257FB"/>
    <w:rsid w:val="004259B0"/>
    <w:rsid w:val="00425A0C"/>
    <w:rsid w:val="00426187"/>
    <w:rsid w:val="004261EE"/>
    <w:rsid w:val="00426605"/>
    <w:rsid w:val="00426D6E"/>
    <w:rsid w:val="00427C79"/>
    <w:rsid w:val="00427F34"/>
    <w:rsid w:val="00430783"/>
    <w:rsid w:val="00430C47"/>
    <w:rsid w:val="00430F3F"/>
    <w:rsid w:val="00431531"/>
    <w:rsid w:val="004317BC"/>
    <w:rsid w:val="00431989"/>
    <w:rsid w:val="00432180"/>
    <w:rsid w:val="00432228"/>
    <w:rsid w:val="00432A2C"/>
    <w:rsid w:val="00432AF1"/>
    <w:rsid w:val="00432DEA"/>
    <w:rsid w:val="00433271"/>
    <w:rsid w:val="0043439A"/>
    <w:rsid w:val="00434A2F"/>
    <w:rsid w:val="00435A35"/>
    <w:rsid w:val="00435A56"/>
    <w:rsid w:val="00436487"/>
    <w:rsid w:val="004364E8"/>
    <w:rsid w:val="00436F84"/>
    <w:rsid w:val="0044036A"/>
    <w:rsid w:val="00440B3C"/>
    <w:rsid w:val="00440FEF"/>
    <w:rsid w:val="00441142"/>
    <w:rsid w:val="004423FE"/>
    <w:rsid w:val="00443574"/>
    <w:rsid w:val="004439C8"/>
    <w:rsid w:val="00443C19"/>
    <w:rsid w:val="004441B9"/>
    <w:rsid w:val="004443E5"/>
    <w:rsid w:val="00445209"/>
    <w:rsid w:val="00445793"/>
    <w:rsid w:val="004459BD"/>
    <w:rsid w:val="00445A62"/>
    <w:rsid w:val="004467D5"/>
    <w:rsid w:val="00446BE3"/>
    <w:rsid w:val="0044719C"/>
    <w:rsid w:val="0045166D"/>
    <w:rsid w:val="004517AF"/>
    <w:rsid w:val="00451FB7"/>
    <w:rsid w:val="004528EC"/>
    <w:rsid w:val="00452999"/>
    <w:rsid w:val="00452C80"/>
    <w:rsid w:val="00453335"/>
    <w:rsid w:val="00453E04"/>
    <w:rsid w:val="004541B4"/>
    <w:rsid w:val="004550B7"/>
    <w:rsid w:val="00455864"/>
    <w:rsid w:val="00456DAA"/>
    <w:rsid w:val="004578B0"/>
    <w:rsid w:val="004579E7"/>
    <w:rsid w:val="00457E2B"/>
    <w:rsid w:val="00460394"/>
    <w:rsid w:val="004606B3"/>
    <w:rsid w:val="00460A57"/>
    <w:rsid w:val="00461542"/>
    <w:rsid w:val="0046157B"/>
    <w:rsid w:val="0046408D"/>
    <w:rsid w:val="004669F7"/>
    <w:rsid w:val="004678FB"/>
    <w:rsid w:val="00470D06"/>
    <w:rsid w:val="0047248D"/>
    <w:rsid w:val="00472F81"/>
    <w:rsid w:val="00473318"/>
    <w:rsid w:val="004739DA"/>
    <w:rsid w:val="004742DC"/>
    <w:rsid w:val="004754F6"/>
    <w:rsid w:val="0047641F"/>
    <w:rsid w:val="004767A1"/>
    <w:rsid w:val="004768AF"/>
    <w:rsid w:val="0047732F"/>
    <w:rsid w:val="00477D28"/>
    <w:rsid w:val="00480246"/>
    <w:rsid w:val="004804FC"/>
    <w:rsid w:val="00480836"/>
    <w:rsid w:val="00480839"/>
    <w:rsid w:val="00481EE9"/>
    <w:rsid w:val="0048200D"/>
    <w:rsid w:val="004827DA"/>
    <w:rsid w:val="004828ED"/>
    <w:rsid w:val="00483199"/>
    <w:rsid w:val="00483426"/>
    <w:rsid w:val="004847C7"/>
    <w:rsid w:val="0048484E"/>
    <w:rsid w:val="0048536A"/>
    <w:rsid w:val="00486E2F"/>
    <w:rsid w:val="00486E7C"/>
    <w:rsid w:val="0048766D"/>
    <w:rsid w:val="00487ADF"/>
    <w:rsid w:val="00487DC0"/>
    <w:rsid w:val="00490049"/>
    <w:rsid w:val="004902C8"/>
    <w:rsid w:val="00490AB7"/>
    <w:rsid w:val="00490DB9"/>
    <w:rsid w:val="00490EBA"/>
    <w:rsid w:val="0049185B"/>
    <w:rsid w:val="004924E5"/>
    <w:rsid w:val="004930E9"/>
    <w:rsid w:val="004938C9"/>
    <w:rsid w:val="00493A4F"/>
    <w:rsid w:val="00493EF5"/>
    <w:rsid w:val="00494309"/>
    <w:rsid w:val="004946DA"/>
    <w:rsid w:val="004949E6"/>
    <w:rsid w:val="00494B03"/>
    <w:rsid w:val="00495D53"/>
    <w:rsid w:val="00495F69"/>
    <w:rsid w:val="004962AB"/>
    <w:rsid w:val="00496547"/>
    <w:rsid w:val="00496583"/>
    <w:rsid w:val="00496F85"/>
    <w:rsid w:val="004970FB"/>
    <w:rsid w:val="004979F2"/>
    <w:rsid w:val="004A04CE"/>
    <w:rsid w:val="004A0836"/>
    <w:rsid w:val="004A10B8"/>
    <w:rsid w:val="004A1588"/>
    <w:rsid w:val="004A285D"/>
    <w:rsid w:val="004A3560"/>
    <w:rsid w:val="004A375B"/>
    <w:rsid w:val="004A3D39"/>
    <w:rsid w:val="004A4794"/>
    <w:rsid w:val="004A4EB2"/>
    <w:rsid w:val="004A592B"/>
    <w:rsid w:val="004A6738"/>
    <w:rsid w:val="004A6B2D"/>
    <w:rsid w:val="004A6EB9"/>
    <w:rsid w:val="004A6EDF"/>
    <w:rsid w:val="004A729D"/>
    <w:rsid w:val="004A7393"/>
    <w:rsid w:val="004A7D00"/>
    <w:rsid w:val="004B06EA"/>
    <w:rsid w:val="004B109B"/>
    <w:rsid w:val="004B27F8"/>
    <w:rsid w:val="004B30ED"/>
    <w:rsid w:val="004B441A"/>
    <w:rsid w:val="004B468E"/>
    <w:rsid w:val="004B4CF1"/>
    <w:rsid w:val="004B5E01"/>
    <w:rsid w:val="004B68E7"/>
    <w:rsid w:val="004B6D92"/>
    <w:rsid w:val="004B6E35"/>
    <w:rsid w:val="004B6E4C"/>
    <w:rsid w:val="004B7395"/>
    <w:rsid w:val="004B769C"/>
    <w:rsid w:val="004C08F0"/>
    <w:rsid w:val="004C0ACD"/>
    <w:rsid w:val="004C1437"/>
    <w:rsid w:val="004C24B8"/>
    <w:rsid w:val="004C29CA"/>
    <w:rsid w:val="004C3485"/>
    <w:rsid w:val="004C349C"/>
    <w:rsid w:val="004C3BA2"/>
    <w:rsid w:val="004C3EF7"/>
    <w:rsid w:val="004C4227"/>
    <w:rsid w:val="004C494D"/>
    <w:rsid w:val="004C4B36"/>
    <w:rsid w:val="004C4F46"/>
    <w:rsid w:val="004C50CC"/>
    <w:rsid w:val="004C6DB6"/>
    <w:rsid w:val="004C7929"/>
    <w:rsid w:val="004D066B"/>
    <w:rsid w:val="004D0CC7"/>
    <w:rsid w:val="004D0CE2"/>
    <w:rsid w:val="004D2278"/>
    <w:rsid w:val="004D2B49"/>
    <w:rsid w:val="004D3247"/>
    <w:rsid w:val="004D3381"/>
    <w:rsid w:val="004D3CD2"/>
    <w:rsid w:val="004D4353"/>
    <w:rsid w:val="004D4C42"/>
    <w:rsid w:val="004D4F43"/>
    <w:rsid w:val="004D6AAE"/>
    <w:rsid w:val="004D7ADF"/>
    <w:rsid w:val="004E0B64"/>
    <w:rsid w:val="004E1064"/>
    <w:rsid w:val="004E1322"/>
    <w:rsid w:val="004E214E"/>
    <w:rsid w:val="004E247A"/>
    <w:rsid w:val="004E2940"/>
    <w:rsid w:val="004E391E"/>
    <w:rsid w:val="004E43B4"/>
    <w:rsid w:val="004E4460"/>
    <w:rsid w:val="004E4F89"/>
    <w:rsid w:val="004E5279"/>
    <w:rsid w:val="004E56A2"/>
    <w:rsid w:val="004E5F3B"/>
    <w:rsid w:val="004E6885"/>
    <w:rsid w:val="004E69FE"/>
    <w:rsid w:val="004E6D00"/>
    <w:rsid w:val="004E6F1B"/>
    <w:rsid w:val="004E750F"/>
    <w:rsid w:val="004E7622"/>
    <w:rsid w:val="004E7C32"/>
    <w:rsid w:val="004F1890"/>
    <w:rsid w:val="004F189E"/>
    <w:rsid w:val="004F1D5E"/>
    <w:rsid w:val="004F23CB"/>
    <w:rsid w:val="004F2425"/>
    <w:rsid w:val="004F2AF5"/>
    <w:rsid w:val="004F31FF"/>
    <w:rsid w:val="004F45E0"/>
    <w:rsid w:val="004F4B58"/>
    <w:rsid w:val="004F5231"/>
    <w:rsid w:val="004F52FC"/>
    <w:rsid w:val="004F5A1E"/>
    <w:rsid w:val="004F6C3C"/>
    <w:rsid w:val="004F724F"/>
    <w:rsid w:val="005005F7"/>
    <w:rsid w:val="00501191"/>
    <w:rsid w:val="00501703"/>
    <w:rsid w:val="00501790"/>
    <w:rsid w:val="00501EAC"/>
    <w:rsid w:val="00501EF7"/>
    <w:rsid w:val="00502892"/>
    <w:rsid w:val="005034F8"/>
    <w:rsid w:val="005035DE"/>
    <w:rsid w:val="00503C99"/>
    <w:rsid w:val="0050495F"/>
    <w:rsid w:val="005052DF"/>
    <w:rsid w:val="00505684"/>
    <w:rsid w:val="00505A8E"/>
    <w:rsid w:val="00506070"/>
    <w:rsid w:val="00506827"/>
    <w:rsid w:val="0051045D"/>
    <w:rsid w:val="00510D49"/>
    <w:rsid w:val="00510E88"/>
    <w:rsid w:val="005126EA"/>
    <w:rsid w:val="00513DE2"/>
    <w:rsid w:val="005143F0"/>
    <w:rsid w:val="0051514C"/>
    <w:rsid w:val="005152DD"/>
    <w:rsid w:val="005160A6"/>
    <w:rsid w:val="00517020"/>
    <w:rsid w:val="00517275"/>
    <w:rsid w:val="00521930"/>
    <w:rsid w:val="005226C5"/>
    <w:rsid w:val="00522779"/>
    <w:rsid w:val="0052312F"/>
    <w:rsid w:val="0052338B"/>
    <w:rsid w:val="00523C08"/>
    <w:rsid w:val="0052478E"/>
    <w:rsid w:val="00524ACA"/>
    <w:rsid w:val="005254DE"/>
    <w:rsid w:val="005257B4"/>
    <w:rsid w:val="00526099"/>
    <w:rsid w:val="0052676A"/>
    <w:rsid w:val="005274E8"/>
    <w:rsid w:val="0053002C"/>
    <w:rsid w:val="00531048"/>
    <w:rsid w:val="005325FB"/>
    <w:rsid w:val="00533039"/>
    <w:rsid w:val="00533AC9"/>
    <w:rsid w:val="0053420B"/>
    <w:rsid w:val="00534256"/>
    <w:rsid w:val="00535697"/>
    <w:rsid w:val="00535A9C"/>
    <w:rsid w:val="00536007"/>
    <w:rsid w:val="005366BE"/>
    <w:rsid w:val="00537CC7"/>
    <w:rsid w:val="00540E57"/>
    <w:rsid w:val="00540EFC"/>
    <w:rsid w:val="0054199E"/>
    <w:rsid w:val="00542001"/>
    <w:rsid w:val="00542EFA"/>
    <w:rsid w:val="0054352A"/>
    <w:rsid w:val="005439CE"/>
    <w:rsid w:val="00544206"/>
    <w:rsid w:val="0054426E"/>
    <w:rsid w:val="0054453F"/>
    <w:rsid w:val="00544593"/>
    <w:rsid w:val="00544D19"/>
    <w:rsid w:val="005453CE"/>
    <w:rsid w:val="00545CE7"/>
    <w:rsid w:val="00545E17"/>
    <w:rsid w:val="00545ED9"/>
    <w:rsid w:val="00546353"/>
    <w:rsid w:val="005463D3"/>
    <w:rsid w:val="005463E2"/>
    <w:rsid w:val="005468E0"/>
    <w:rsid w:val="0054697A"/>
    <w:rsid w:val="00547C37"/>
    <w:rsid w:val="00547D5B"/>
    <w:rsid w:val="00550E57"/>
    <w:rsid w:val="00551165"/>
    <w:rsid w:val="00552C5E"/>
    <w:rsid w:val="00553D72"/>
    <w:rsid w:val="00553F00"/>
    <w:rsid w:val="00554710"/>
    <w:rsid w:val="0055488D"/>
    <w:rsid w:val="00555341"/>
    <w:rsid w:val="00555D29"/>
    <w:rsid w:val="00556411"/>
    <w:rsid w:val="0055667C"/>
    <w:rsid w:val="00556979"/>
    <w:rsid w:val="005573B0"/>
    <w:rsid w:val="005577C4"/>
    <w:rsid w:val="00557A15"/>
    <w:rsid w:val="0056026B"/>
    <w:rsid w:val="0056080F"/>
    <w:rsid w:val="005614E5"/>
    <w:rsid w:val="00561565"/>
    <w:rsid w:val="00562958"/>
    <w:rsid w:val="00562CB3"/>
    <w:rsid w:val="005650DD"/>
    <w:rsid w:val="00566381"/>
    <w:rsid w:val="005671D6"/>
    <w:rsid w:val="00567227"/>
    <w:rsid w:val="00567E02"/>
    <w:rsid w:val="00570583"/>
    <w:rsid w:val="005709BA"/>
    <w:rsid w:val="0057184F"/>
    <w:rsid w:val="00571F21"/>
    <w:rsid w:val="0057249D"/>
    <w:rsid w:val="005729DF"/>
    <w:rsid w:val="00572C84"/>
    <w:rsid w:val="0057361C"/>
    <w:rsid w:val="00573DE0"/>
    <w:rsid w:val="0057497E"/>
    <w:rsid w:val="00575D5C"/>
    <w:rsid w:val="00577DE5"/>
    <w:rsid w:val="00577EF9"/>
    <w:rsid w:val="00577F1E"/>
    <w:rsid w:val="00580248"/>
    <w:rsid w:val="00580961"/>
    <w:rsid w:val="00582D06"/>
    <w:rsid w:val="0058327C"/>
    <w:rsid w:val="00583F52"/>
    <w:rsid w:val="00583F90"/>
    <w:rsid w:val="00584096"/>
    <w:rsid w:val="00584474"/>
    <w:rsid w:val="00585A7E"/>
    <w:rsid w:val="00585C86"/>
    <w:rsid w:val="005861BE"/>
    <w:rsid w:val="00587223"/>
    <w:rsid w:val="005875C5"/>
    <w:rsid w:val="0058798F"/>
    <w:rsid w:val="00590355"/>
    <w:rsid w:val="00590F52"/>
    <w:rsid w:val="00592556"/>
    <w:rsid w:val="00592B62"/>
    <w:rsid w:val="0059388B"/>
    <w:rsid w:val="00594B88"/>
    <w:rsid w:val="00594C4E"/>
    <w:rsid w:val="00594E48"/>
    <w:rsid w:val="00595071"/>
    <w:rsid w:val="0059542A"/>
    <w:rsid w:val="00595F0A"/>
    <w:rsid w:val="00596845"/>
    <w:rsid w:val="00596C70"/>
    <w:rsid w:val="0059757C"/>
    <w:rsid w:val="00597919"/>
    <w:rsid w:val="00597BA6"/>
    <w:rsid w:val="005A2023"/>
    <w:rsid w:val="005A2067"/>
    <w:rsid w:val="005A2F77"/>
    <w:rsid w:val="005A361F"/>
    <w:rsid w:val="005A37C0"/>
    <w:rsid w:val="005A4A80"/>
    <w:rsid w:val="005A4FB2"/>
    <w:rsid w:val="005A50C0"/>
    <w:rsid w:val="005A5A82"/>
    <w:rsid w:val="005A5DA9"/>
    <w:rsid w:val="005A6610"/>
    <w:rsid w:val="005A6FF8"/>
    <w:rsid w:val="005A749E"/>
    <w:rsid w:val="005A79CF"/>
    <w:rsid w:val="005B0073"/>
    <w:rsid w:val="005B0AE6"/>
    <w:rsid w:val="005B1398"/>
    <w:rsid w:val="005B2162"/>
    <w:rsid w:val="005B2BB3"/>
    <w:rsid w:val="005B2C95"/>
    <w:rsid w:val="005B2FCA"/>
    <w:rsid w:val="005B5001"/>
    <w:rsid w:val="005B592E"/>
    <w:rsid w:val="005B59E0"/>
    <w:rsid w:val="005B68E5"/>
    <w:rsid w:val="005B78C3"/>
    <w:rsid w:val="005B7B5F"/>
    <w:rsid w:val="005B7E6E"/>
    <w:rsid w:val="005C0948"/>
    <w:rsid w:val="005C12FB"/>
    <w:rsid w:val="005C2057"/>
    <w:rsid w:val="005C2C7D"/>
    <w:rsid w:val="005C3E01"/>
    <w:rsid w:val="005C467B"/>
    <w:rsid w:val="005C5690"/>
    <w:rsid w:val="005C5943"/>
    <w:rsid w:val="005C5D48"/>
    <w:rsid w:val="005C5F67"/>
    <w:rsid w:val="005C6442"/>
    <w:rsid w:val="005C6678"/>
    <w:rsid w:val="005C6E31"/>
    <w:rsid w:val="005C7646"/>
    <w:rsid w:val="005C76C2"/>
    <w:rsid w:val="005D039D"/>
    <w:rsid w:val="005D0454"/>
    <w:rsid w:val="005D0F7F"/>
    <w:rsid w:val="005D14B8"/>
    <w:rsid w:val="005D1FFB"/>
    <w:rsid w:val="005D205E"/>
    <w:rsid w:val="005D2BF9"/>
    <w:rsid w:val="005D3448"/>
    <w:rsid w:val="005D3E4F"/>
    <w:rsid w:val="005D3FAB"/>
    <w:rsid w:val="005D477C"/>
    <w:rsid w:val="005D498D"/>
    <w:rsid w:val="005D4F3F"/>
    <w:rsid w:val="005D5299"/>
    <w:rsid w:val="005D5889"/>
    <w:rsid w:val="005D5FA3"/>
    <w:rsid w:val="005D62E5"/>
    <w:rsid w:val="005D64DA"/>
    <w:rsid w:val="005D6724"/>
    <w:rsid w:val="005D6F97"/>
    <w:rsid w:val="005D7B26"/>
    <w:rsid w:val="005D7B65"/>
    <w:rsid w:val="005E1306"/>
    <w:rsid w:val="005E154F"/>
    <w:rsid w:val="005E24B6"/>
    <w:rsid w:val="005E3224"/>
    <w:rsid w:val="005E3888"/>
    <w:rsid w:val="005E3D2B"/>
    <w:rsid w:val="005E437C"/>
    <w:rsid w:val="005E4618"/>
    <w:rsid w:val="005E49AE"/>
    <w:rsid w:val="005E57B8"/>
    <w:rsid w:val="005E5E1B"/>
    <w:rsid w:val="005E5FEF"/>
    <w:rsid w:val="005E61F4"/>
    <w:rsid w:val="005E6634"/>
    <w:rsid w:val="005E6FA6"/>
    <w:rsid w:val="005E763C"/>
    <w:rsid w:val="005E7AF7"/>
    <w:rsid w:val="005F129B"/>
    <w:rsid w:val="005F1995"/>
    <w:rsid w:val="005F252E"/>
    <w:rsid w:val="005F2655"/>
    <w:rsid w:val="005F28FB"/>
    <w:rsid w:val="005F4577"/>
    <w:rsid w:val="005F4615"/>
    <w:rsid w:val="005F47A3"/>
    <w:rsid w:val="005F503E"/>
    <w:rsid w:val="005F5A2C"/>
    <w:rsid w:val="005F5AAA"/>
    <w:rsid w:val="005F67F8"/>
    <w:rsid w:val="005F6825"/>
    <w:rsid w:val="005F75C7"/>
    <w:rsid w:val="005F7D9B"/>
    <w:rsid w:val="0060006B"/>
    <w:rsid w:val="00600285"/>
    <w:rsid w:val="00600B2B"/>
    <w:rsid w:val="006012B7"/>
    <w:rsid w:val="00601D29"/>
    <w:rsid w:val="00602510"/>
    <w:rsid w:val="00603CED"/>
    <w:rsid w:val="00605069"/>
    <w:rsid w:val="006056B1"/>
    <w:rsid w:val="006059CE"/>
    <w:rsid w:val="00606026"/>
    <w:rsid w:val="00606D94"/>
    <w:rsid w:val="00606E00"/>
    <w:rsid w:val="00607771"/>
    <w:rsid w:val="006101B5"/>
    <w:rsid w:val="006105CC"/>
    <w:rsid w:val="006114BC"/>
    <w:rsid w:val="006120BF"/>
    <w:rsid w:val="006129A7"/>
    <w:rsid w:val="00612C28"/>
    <w:rsid w:val="0061308D"/>
    <w:rsid w:val="00613A68"/>
    <w:rsid w:val="00613FD8"/>
    <w:rsid w:val="00614627"/>
    <w:rsid w:val="00614688"/>
    <w:rsid w:val="00615056"/>
    <w:rsid w:val="00615CF4"/>
    <w:rsid w:val="00617D82"/>
    <w:rsid w:val="006200BC"/>
    <w:rsid w:val="006200D5"/>
    <w:rsid w:val="00620225"/>
    <w:rsid w:val="00620456"/>
    <w:rsid w:val="006205BA"/>
    <w:rsid w:val="00621F6A"/>
    <w:rsid w:val="006226B6"/>
    <w:rsid w:val="00622BB9"/>
    <w:rsid w:val="00622C95"/>
    <w:rsid w:val="006231CA"/>
    <w:rsid w:val="00623484"/>
    <w:rsid w:val="0062396D"/>
    <w:rsid w:val="00624C82"/>
    <w:rsid w:val="00624D44"/>
    <w:rsid w:val="00624ECB"/>
    <w:rsid w:val="0062535B"/>
    <w:rsid w:val="006255A3"/>
    <w:rsid w:val="00627D1A"/>
    <w:rsid w:val="006302BE"/>
    <w:rsid w:val="00630401"/>
    <w:rsid w:val="006305BD"/>
    <w:rsid w:val="006317F6"/>
    <w:rsid w:val="00631C63"/>
    <w:rsid w:val="00631D81"/>
    <w:rsid w:val="00631F0F"/>
    <w:rsid w:val="00632D55"/>
    <w:rsid w:val="006338DE"/>
    <w:rsid w:val="0063409A"/>
    <w:rsid w:val="0063551A"/>
    <w:rsid w:val="006358A3"/>
    <w:rsid w:val="00635C2E"/>
    <w:rsid w:val="006369DB"/>
    <w:rsid w:val="0063771C"/>
    <w:rsid w:val="00637B4C"/>
    <w:rsid w:val="006405DE"/>
    <w:rsid w:val="006408FF"/>
    <w:rsid w:val="0064136E"/>
    <w:rsid w:val="006431AD"/>
    <w:rsid w:val="00643BDF"/>
    <w:rsid w:val="00645073"/>
    <w:rsid w:val="00645080"/>
    <w:rsid w:val="006450E8"/>
    <w:rsid w:val="0064567A"/>
    <w:rsid w:val="006456A8"/>
    <w:rsid w:val="006456B0"/>
    <w:rsid w:val="0064577D"/>
    <w:rsid w:val="00645D50"/>
    <w:rsid w:val="006467DA"/>
    <w:rsid w:val="006467F5"/>
    <w:rsid w:val="00647963"/>
    <w:rsid w:val="00647B8F"/>
    <w:rsid w:val="00650D16"/>
    <w:rsid w:val="00651865"/>
    <w:rsid w:val="00651F15"/>
    <w:rsid w:val="006527C8"/>
    <w:rsid w:val="00652DC2"/>
    <w:rsid w:val="0065307F"/>
    <w:rsid w:val="006536F2"/>
    <w:rsid w:val="0065372E"/>
    <w:rsid w:val="00654242"/>
    <w:rsid w:val="00654828"/>
    <w:rsid w:val="00654C77"/>
    <w:rsid w:val="00654F80"/>
    <w:rsid w:val="006555C9"/>
    <w:rsid w:val="00655739"/>
    <w:rsid w:val="00656FEC"/>
    <w:rsid w:val="00657299"/>
    <w:rsid w:val="00657470"/>
    <w:rsid w:val="00660FD6"/>
    <w:rsid w:val="006612F1"/>
    <w:rsid w:val="006619F4"/>
    <w:rsid w:val="00661A9F"/>
    <w:rsid w:val="00661D46"/>
    <w:rsid w:val="006624BC"/>
    <w:rsid w:val="006626C7"/>
    <w:rsid w:val="006633BF"/>
    <w:rsid w:val="00663450"/>
    <w:rsid w:val="00663EAD"/>
    <w:rsid w:val="006641BB"/>
    <w:rsid w:val="00664549"/>
    <w:rsid w:val="00665469"/>
    <w:rsid w:val="00666146"/>
    <w:rsid w:val="00666CC5"/>
    <w:rsid w:val="00667F76"/>
    <w:rsid w:val="00670765"/>
    <w:rsid w:val="00670A05"/>
    <w:rsid w:val="00670A2C"/>
    <w:rsid w:val="00670B4A"/>
    <w:rsid w:val="00670C74"/>
    <w:rsid w:val="00672259"/>
    <w:rsid w:val="006727EF"/>
    <w:rsid w:val="006741A1"/>
    <w:rsid w:val="00674709"/>
    <w:rsid w:val="00674AFC"/>
    <w:rsid w:val="00674DAA"/>
    <w:rsid w:val="006756A2"/>
    <w:rsid w:val="006762B0"/>
    <w:rsid w:val="0067726C"/>
    <w:rsid w:val="0067777E"/>
    <w:rsid w:val="00677A2B"/>
    <w:rsid w:val="0068013B"/>
    <w:rsid w:val="00680B76"/>
    <w:rsid w:val="00681082"/>
    <w:rsid w:val="0068273F"/>
    <w:rsid w:val="0068310A"/>
    <w:rsid w:val="006835BA"/>
    <w:rsid w:val="00683AD7"/>
    <w:rsid w:val="00683B91"/>
    <w:rsid w:val="00687483"/>
    <w:rsid w:val="00687566"/>
    <w:rsid w:val="00687E6F"/>
    <w:rsid w:val="006909A3"/>
    <w:rsid w:val="00690BBE"/>
    <w:rsid w:val="00690C6D"/>
    <w:rsid w:val="00691729"/>
    <w:rsid w:val="00692371"/>
    <w:rsid w:val="0069262E"/>
    <w:rsid w:val="00692730"/>
    <w:rsid w:val="00692DF2"/>
    <w:rsid w:val="006930C8"/>
    <w:rsid w:val="00693AD5"/>
    <w:rsid w:val="00693B67"/>
    <w:rsid w:val="00694378"/>
    <w:rsid w:val="006946BF"/>
    <w:rsid w:val="00695EED"/>
    <w:rsid w:val="0069692B"/>
    <w:rsid w:val="00696D6B"/>
    <w:rsid w:val="00697759"/>
    <w:rsid w:val="00697845"/>
    <w:rsid w:val="006A21D1"/>
    <w:rsid w:val="006A2D59"/>
    <w:rsid w:val="006A351C"/>
    <w:rsid w:val="006A3F5E"/>
    <w:rsid w:val="006A40A6"/>
    <w:rsid w:val="006A4792"/>
    <w:rsid w:val="006A522F"/>
    <w:rsid w:val="006A5B79"/>
    <w:rsid w:val="006A623D"/>
    <w:rsid w:val="006A75BD"/>
    <w:rsid w:val="006B009F"/>
    <w:rsid w:val="006B0BAC"/>
    <w:rsid w:val="006B0BBC"/>
    <w:rsid w:val="006B0EDA"/>
    <w:rsid w:val="006B143E"/>
    <w:rsid w:val="006B1B35"/>
    <w:rsid w:val="006B1C8E"/>
    <w:rsid w:val="006B27FF"/>
    <w:rsid w:val="006B2D8C"/>
    <w:rsid w:val="006B30F2"/>
    <w:rsid w:val="006B3270"/>
    <w:rsid w:val="006B35D4"/>
    <w:rsid w:val="006B3A42"/>
    <w:rsid w:val="006B4163"/>
    <w:rsid w:val="006B4804"/>
    <w:rsid w:val="006B4C6D"/>
    <w:rsid w:val="006B5054"/>
    <w:rsid w:val="006B5363"/>
    <w:rsid w:val="006B6570"/>
    <w:rsid w:val="006C0469"/>
    <w:rsid w:val="006C1ED6"/>
    <w:rsid w:val="006C2657"/>
    <w:rsid w:val="006C2982"/>
    <w:rsid w:val="006C2F21"/>
    <w:rsid w:val="006C3606"/>
    <w:rsid w:val="006C3F49"/>
    <w:rsid w:val="006C50FF"/>
    <w:rsid w:val="006C52AA"/>
    <w:rsid w:val="006C6181"/>
    <w:rsid w:val="006C646C"/>
    <w:rsid w:val="006C67E6"/>
    <w:rsid w:val="006C77A9"/>
    <w:rsid w:val="006C7CAE"/>
    <w:rsid w:val="006C7F4D"/>
    <w:rsid w:val="006D0C26"/>
    <w:rsid w:val="006D0EEF"/>
    <w:rsid w:val="006D1966"/>
    <w:rsid w:val="006D3515"/>
    <w:rsid w:val="006D3907"/>
    <w:rsid w:val="006D3960"/>
    <w:rsid w:val="006D3D2A"/>
    <w:rsid w:val="006D448B"/>
    <w:rsid w:val="006D463E"/>
    <w:rsid w:val="006D46DC"/>
    <w:rsid w:val="006D6B0D"/>
    <w:rsid w:val="006D6D05"/>
    <w:rsid w:val="006D6F93"/>
    <w:rsid w:val="006D70BC"/>
    <w:rsid w:val="006D75B8"/>
    <w:rsid w:val="006D7F0E"/>
    <w:rsid w:val="006E02DB"/>
    <w:rsid w:val="006E0490"/>
    <w:rsid w:val="006E0FE8"/>
    <w:rsid w:val="006E136C"/>
    <w:rsid w:val="006E180B"/>
    <w:rsid w:val="006E1D33"/>
    <w:rsid w:val="006E247F"/>
    <w:rsid w:val="006E3D72"/>
    <w:rsid w:val="006E40C9"/>
    <w:rsid w:val="006E4955"/>
    <w:rsid w:val="006E4DCB"/>
    <w:rsid w:val="006E5087"/>
    <w:rsid w:val="006E5420"/>
    <w:rsid w:val="006E5D99"/>
    <w:rsid w:val="006E5FE5"/>
    <w:rsid w:val="006E663A"/>
    <w:rsid w:val="006E7800"/>
    <w:rsid w:val="006F1C98"/>
    <w:rsid w:val="006F1CB8"/>
    <w:rsid w:val="006F1DE9"/>
    <w:rsid w:val="006F2D25"/>
    <w:rsid w:val="006F2F80"/>
    <w:rsid w:val="006F30A5"/>
    <w:rsid w:val="006F3ACF"/>
    <w:rsid w:val="006F3E1B"/>
    <w:rsid w:val="006F3ED1"/>
    <w:rsid w:val="006F4253"/>
    <w:rsid w:val="006F453E"/>
    <w:rsid w:val="006F45B6"/>
    <w:rsid w:val="006F572A"/>
    <w:rsid w:val="006F598D"/>
    <w:rsid w:val="006F67C7"/>
    <w:rsid w:val="006F75A0"/>
    <w:rsid w:val="006F7BAB"/>
    <w:rsid w:val="00700287"/>
    <w:rsid w:val="0070058E"/>
    <w:rsid w:val="00700DC1"/>
    <w:rsid w:val="00701346"/>
    <w:rsid w:val="00701798"/>
    <w:rsid w:val="00702B10"/>
    <w:rsid w:val="00703BB0"/>
    <w:rsid w:val="00703C83"/>
    <w:rsid w:val="00704CB0"/>
    <w:rsid w:val="00704EF4"/>
    <w:rsid w:val="00705BA7"/>
    <w:rsid w:val="007078C6"/>
    <w:rsid w:val="0071027D"/>
    <w:rsid w:val="00710359"/>
    <w:rsid w:val="007106D8"/>
    <w:rsid w:val="00712C6F"/>
    <w:rsid w:val="00713797"/>
    <w:rsid w:val="00713A4F"/>
    <w:rsid w:val="00713A9B"/>
    <w:rsid w:val="00714376"/>
    <w:rsid w:val="00714895"/>
    <w:rsid w:val="007148C5"/>
    <w:rsid w:val="007173F6"/>
    <w:rsid w:val="00717462"/>
    <w:rsid w:val="00717F95"/>
    <w:rsid w:val="00720D21"/>
    <w:rsid w:val="007218F2"/>
    <w:rsid w:val="00721D3E"/>
    <w:rsid w:val="0072313B"/>
    <w:rsid w:val="007239DF"/>
    <w:rsid w:val="00723C34"/>
    <w:rsid w:val="00724196"/>
    <w:rsid w:val="00725061"/>
    <w:rsid w:val="0072514C"/>
    <w:rsid w:val="007252AD"/>
    <w:rsid w:val="00725BDA"/>
    <w:rsid w:val="0072675B"/>
    <w:rsid w:val="00726CA5"/>
    <w:rsid w:val="00727BF6"/>
    <w:rsid w:val="00730EDA"/>
    <w:rsid w:val="00730FA3"/>
    <w:rsid w:val="007320A9"/>
    <w:rsid w:val="007328B4"/>
    <w:rsid w:val="007335C8"/>
    <w:rsid w:val="00734E33"/>
    <w:rsid w:val="00735DAB"/>
    <w:rsid w:val="00736921"/>
    <w:rsid w:val="00736C3D"/>
    <w:rsid w:val="0073742C"/>
    <w:rsid w:val="00737763"/>
    <w:rsid w:val="00737C4C"/>
    <w:rsid w:val="00737CA8"/>
    <w:rsid w:val="00741609"/>
    <w:rsid w:val="0074184F"/>
    <w:rsid w:val="007418F7"/>
    <w:rsid w:val="00741BA8"/>
    <w:rsid w:val="00741D1E"/>
    <w:rsid w:val="0074204E"/>
    <w:rsid w:val="007420DF"/>
    <w:rsid w:val="00742F93"/>
    <w:rsid w:val="00743C97"/>
    <w:rsid w:val="0074465D"/>
    <w:rsid w:val="00745C27"/>
    <w:rsid w:val="00745E69"/>
    <w:rsid w:val="00745F31"/>
    <w:rsid w:val="00746E62"/>
    <w:rsid w:val="00747596"/>
    <w:rsid w:val="0075066B"/>
    <w:rsid w:val="007508D2"/>
    <w:rsid w:val="007509DA"/>
    <w:rsid w:val="00750F2E"/>
    <w:rsid w:val="00751241"/>
    <w:rsid w:val="0075229C"/>
    <w:rsid w:val="00753E44"/>
    <w:rsid w:val="007556D4"/>
    <w:rsid w:val="00755C9B"/>
    <w:rsid w:val="007567D9"/>
    <w:rsid w:val="007569C5"/>
    <w:rsid w:val="00756C2B"/>
    <w:rsid w:val="00756E48"/>
    <w:rsid w:val="00756FB6"/>
    <w:rsid w:val="00757A79"/>
    <w:rsid w:val="00757C1F"/>
    <w:rsid w:val="00757FB5"/>
    <w:rsid w:val="00760737"/>
    <w:rsid w:val="00760B57"/>
    <w:rsid w:val="00760BEB"/>
    <w:rsid w:val="00760E51"/>
    <w:rsid w:val="0076172B"/>
    <w:rsid w:val="0076189E"/>
    <w:rsid w:val="0076239C"/>
    <w:rsid w:val="00762781"/>
    <w:rsid w:val="007630B6"/>
    <w:rsid w:val="00764192"/>
    <w:rsid w:val="007642FF"/>
    <w:rsid w:val="00764334"/>
    <w:rsid w:val="00764A97"/>
    <w:rsid w:val="00764B76"/>
    <w:rsid w:val="00764D2E"/>
    <w:rsid w:val="0076620A"/>
    <w:rsid w:val="0076693A"/>
    <w:rsid w:val="00766E64"/>
    <w:rsid w:val="00767EBA"/>
    <w:rsid w:val="0077010E"/>
    <w:rsid w:val="007704FC"/>
    <w:rsid w:val="00771027"/>
    <w:rsid w:val="00771D9C"/>
    <w:rsid w:val="00771F05"/>
    <w:rsid w:val="00772957"/>
    <w:rsid w:val="00772DF5"/>
    <w:rsid w:val="00774433"/>
    <w:rsid w:val="007745A0"/>
    <w:rsid w:val="0077460B"/>
    <w:rsid w:val="00774802"/>
    <w:rsid w:val="00775027"/>
    <w:rsid w:val="00775130"/>
    <w:rsid w:val="00775A58"/>
    <w:rsid w:val="007761CD"/>
    <w:rsid w:val="007766B4"/>
    <w:rsid w:val="00776A0B"/>
    <w:rsid w:val="00776C0D"/>
    <w:rsid w:val="00776C26"/>
    <w:rsid w:val="0077727D"/>
    <w:rsid w:val="007773A8"/>
    <w:rsid w:val="00780492"/>
    <w:rsid w:val="00780827"/>
    <w:rsid w:val="007816A4"/>
    <w:rsid w:val="00782E65"/>
    <w:rsid w:val="00782F3C"/>
    <w:rsid w:val="00783186"/>
    <w:rsid w:val="007837C5"/>
    <w:rsid w:val="00784C30"/>
    <w:rsid w:val="00785312"/>
    <w:rsid w:val="00785B34"/>
    <w:rsid w:val="00786D2A"/>
    <w:rsid w:val="00787521"/>
    <w:rsid w:val="00791980"/>
    <w:rsid w:val="00791A73"/>
    <w:rsid w:val="007921BC"/>
    <w:rsid w:val="0079259C"/>
    <w:rsid w:val="00792DD5"/>
    <w:rsid w:val="00793837"/>
    <w:rsid w:val="007950B2"/>
    <w:rsid w:val="007952D4"/>
    <w:rsid w:val="0079590A"/>
    <w:rsid w:val="007959FB"/>
    <w:rsid w:val="00795EB2"/>
    <w:rsid w:val="007975D0"/>
    <w:rsid w:val="00797B7E"/>
    <w:rsid w:val="007A140B"/>
    <w:rsid w:val="007A1BF6"/>
    <w:rsid w:val="007A2133"/>
    <w:rsid w:val="007A226E"/>
    <w:rsid w:val="007A2D18"/>
    <w:rsid w:val="007A3828"/>
    <w:rsid w:val="007A3D67"/>
    <w:rsid w:val="007A6F20"/>
    <w:rsid w:val="007A765C"/>
    <w:rsid w:val="007B058F"/>
    <w:rsid w:val="007B0BA7"/>
    <w:rsid w:val="007B1E8E"/>
    <w:rsid w:val="007B1F66"/>
    <w:rsid w:val="007B2D42"/>
    <w:rsid w:val="007B4462"/>
    <w:rsid w:val="007B53D5"/>
    <w:rsid w:val="007B5633"/>
    <w:rsid w:val="007B5C89"/>
    <w:rsid w:val="007B600B"/>
    <w:rsid w:val="007B6BFF"/>
    <w:rsid w:val="007B6FC8"/>
    <w:rsid w:val="007B70DE"/>
    <w:rsid w:val="007B7A21"/>
    <w:rsid w:val="007C1BE9"/>
    <w:rsid w:val="007C1D31"/>
    <w:rsid w:val="007C1DB9"/>
    <w:rsid w:val="007C316D"/>
    <w:rsid w:val="007C4364"/>
    <w:rsid w:val="007C47BD"/>
    <w:rsid w:val="007C498B"/>
    <w:rsid w:val="007C4D72"/>
    <w:rsid w:val="007C55C1"/>
    <w:rsid w:val="007C5896"/>
    <w:rsid w:val="007C5D5B"/>
    <w:rsid w:val="007C5FBD"/>
    <w:rsid w:val="007C62CA"/>
    <w:rsid w:val="007C7322"/>
    <w:rsid w:val="007C7358"/>
    <w:rsid w:val="007C7392"/>
    <w:rsid w:val="007C783A"/>
    <w:rsid w:val="007D0AC8"/>
    <w:rsid w:val="007D0DCB"/>
    <w:rsid w:val="007D12C9"/>
    <w:rsid w:val="007D1753"/>
    <w:rsid w:val="007D2AE9"/>
    <w:rsid w:val="007D2EE8"/>
    <w:rsid w:val="007D3080"/>
    <w:rsid w:val="007D4459"/>
    <w:rsid w:val="007D486C"/>
    <w:rsid w:val="007D4B32"/>
    <w:rsid w:val="007D4D68"/>
    <w:rsid w:val="007D55C8"/>
    <w:rsid w:val="007D5A64"/>
    <w:rsid w:val="007D5BBC"/>
    <w:rsid w:val="007D63EA"/>
    <w:rsid w:val="007D654E"/>
    <w:rsid w:val="007D6B53"/>
    <w:rsid w:val="007D6B79"/>
    <w:rsid w:val="007D7077"/>
    <w:rsid w:val="007D7E5C"/>
    <w:rsid w:val="007D7E72"/>
    <w:rsid w:val="007E01AF"/>
    <w:rsid w:val="007E0CDC"/>
    <w:rsid w:val="007E175B"/>
    <w:rsid w:val="007E210D"/>
    <w:rsid w:val="007E2796"/>
    <w:rsid w:val="007E28BC"/>
    <w:rsid w:val="007E32FE"/>
    <w:rsid w:val="007E3AD0"/>
    <w:rsid w:val="007E4074"/>
    <w:rsid w:val="007E489D"/>
    <w:rsid w:val="007E4F39"/>
    <w:rsid w:val="007E55DA"/>
    <w:rsid w:val="007E5667"/>
    <w:rsid w:val="007E5B87"/>
    <w:rsid w:val="007E5FF7"/>
    <w:rsid w:val="007E666C"/>
    <w:rsid w:val="007E6E69"/>
    <w:rsid w:val="007E75BA"/>
    <w:rsid w:val="007E7B73"/>
    <w:rsid w:val="007E7C9B"/>
    <w:rsid w:val="007F1001"/>
    <w:rsid w:val="007F13F6"/>
    <w:rsid w:val="007F17BC"/>
    <w:rsid w:val="007F1911"/>
    <w:rsid w:val="007F1AD6"/>
    <w:rsid w:val="007F2755"/>
    <w:rsid w:val="007F3D28"/>
    <w:rsid w:val="007F457B"/>
    <w:rsid w:val="007F57D4"/>
    <w:rsid w:val="007F6629"/>
    <w:rsid w:val="007F6D0E"/>
    <w:rsid w:val="008001A8"/>
    <w:rsid w:val="0080086A"/>
    <w:rsid w:val="008008FB"/>
    <w:rsid w:val="00800904"/>
    <w:rsid w:val="00801E99"/>
    <w:rsid w:val="00802C76"/>
    <w:rsid w:val="00803A01"/>
    <w:rsid w:val="00803EDC"/>
    <w:rsid w:val="00803F6A"/>
    <w:rsid w:val="008041C3"/>
    <w:rsid w:val="008042F1"/>
    <w:rsid w:val="00805578"/>
    <w:rsid w:val="00805A17"/>
    <w:rsid w:val="00805B43"/>
    <w:rsid w:val="008074F1"/>
    <w:rsid w:val="008104D1"/>
    <w:rsid w:val="008104D3"/>
    <w:rsid w:val="00810B83"/>
    <w:rsid w:val="008118DA"/>
    <w:rsid w:val="00811B4D"/>
    <w:rsid w:val="00813E7E"/>
    <w:rsid w:val="00814134"/>
    <w:rsid w:val="0081644A"/>
    <w:rsid w:val="00817C8F"/>
    <w:rsid w:val="0082077A"/>
    <w:rsid w:val="0082106E"/>
    <w:rsid w:val="00821989"/>
    <w:rsid w:val="00821A1B"/>
    <w:rsid w:val="00821C79"/>
    <w:rsid w:val="00821DAD"/>
    <w:rsid w:val="00822012"/>
    <w:rsid w:val="00822280"/>
    <w:rsid w:val="008236C2"/>
    <w:rsid w:val="0082374E"/>
    <w:rsid w:val="0082484D"/>
    <w:rsid w:val="00824890"/>
    <w:rsid w:val="008251F1"/>
    <w:rsid w:val="0082537F"/>
    <w:rsid w:val="008263B1"/>
    <w:rsid w:val="00826A2B"/>
    <w:rsid w:val="00826B02"/>
    <w:rsid w:val="00826D9F"/>
    <w:rsid w:val="008273C0"/>
    <w:rsid w:val="00827A72"/>
    <w:rsid w:val="00830D0A"/>
    <w:rsid w:val="00835BFA"/>
    <w:rsid w:val="008362DE"/>
    <w:rsid w:val="0083639B"/>
    <w:rsid w:val="008371C0"/>
    <w:rsid w:val="00837EEB"/>
    <w:rsid w:val="00840109"/>
    <w:rsid w:val="008403E1"/>
    <w:rsid w:val="00840757"/>
    <w:rsid w:val="0084097D"/>
    <w:rsid w:val="00841101"/>
    <w:rsid w:val="0084141B"/>
    <w:rsid w:val="00842103"/>
    <w:rsid w:val="00842309"/>
    <w:rsid w:val="00842861"/>
    <w:rsid w:val="008428A1"/>
    <w:rsid w:val="00842F7D"/>
    <w:rsid w:val="0084354D"/>
    <w:rsid w:val="008439C1"/>
    <w:rsid w:val="008439CD"/>
    <w:rsid w:val="00844224"/>
    <w:rsid w:val="008444B3"/>
    <w:rsid w:val="008448ED"/>
    <w:rsid w:val="00844EE2"/>
    <w:rsid w:val="00844F21"/>
    <w:rsid w:val="00845416"/>
    <w:rsid w:val="00846460"/>
    <w:rsid w:val="00846815"/>
    <w:rsid w:val="00846DC1"/>
    <w:rsid w:val="00847DE1"/>
    <w:rsid w:val="00850A05"/>
    <w:rsid w:val="00852AEF"/>
    <w:rsid w:val="008537CD"/>
    <w:rsid w:val="00853DDC"/>
    <w:rsid w:val="00854534"/>
    <w:rsid w:val="008545FC"/>
    <w:rsid w:val="00854AE5"/>
    <w:rsid w:val="008551FD"/>
    <w:rsid w:val="00855B3F"/>
    <w:rsid w:val="00856052"/>
    <w:rsid w:val="00856BA0"/>
    <w:rsid w:val="00857166"/>
    <w:rsid w:val="00857C7E"/>
    <w:rsid w:val="00861977"/>
    <w:rsid w:val="00862A70"/>
    <w:rsid w:val="00862E67"/>
    <w:rsid w:val="00863719"/>
    <w:rsid w:val="00864D9E"/>
    <w:rsid w:val="00864FAA"/>
    <w:rsid w:val="008654C4"/>
    <w:rsid w:val="00865E5C"/>
    <w:rsid w:val="008661DE"/>
    <w:rsid w:val="0086770A"/>
    <w:rsid w:val="00870318"/>
    <w:rsid w:val="00870E56"/>
    <w:rsid w:val="008716B9"/>
    <w:rsid w:val="008717F9"/>
    <w:rsid w:val="00871C5C"/>
    <w:rsid w:val="00872C53"/>
    <w:rsid w:val="00872CED"/>
    <w:rsid w:val="00873CE8"/>
    <w:rsid w:val="00874701"/>
    <w:rsid w:val="00874AD4"/>
    <w:rsid w:val="00875E51"/>
    <w:rsid w:val="008766A1"/>
    <w:rsid w:val="00876CAB"/>
    <w:rsid w:val="00880417"/>
    <w:rsid w:val="00880A4E"/>
    <w:rsid w:val="00880DBC"/>
    <w:rsid w:val="00881D89"/>
    <w:rsid w:val="008824AA"/>
    <w:rsid w:val="00882896"/>
    <w:rsid w:val="0088294E"/>
    <w:rsid w:val="008837C7"/>
    <w:rsid w:val="00884538"/>
    <w:rsid w:val="00884728"/>
    <w:rsid w:val="00884CF1"/>
    <w:rsid w:val="00885211"/>
    <w:rsid w:val="00885AA7"/>
    <w:rsid w:val="00885B0E"/>
    <w:rsid w:val="008865F1"/>
    <w:rsid w:val="0088696A"/>
    <w:rsid w:val="008873A0"/>
    <w:rsid w:val="00887C25"/>
    <w:rsid w:val="0089021C"/>
    <w:rsid w:val="008903FA"/>
    <w:rsid w:val="00890580"/>
    <w:rsid w:val="00892039"/>
    <w:rsid w:val="00892977"/>
    <w:rsid w:val="0089461B"/>
    <w:rsid w:val="00895AA1"/>
    <w:rsid w:val="008A35DA"/>
    <w:rsid w:val="008A4F0A"/>
    <w:rsid w:val="008A5BB7"/>
    <w:rsid w:val="008A7029"/>
    <w:rsid w:val="008A7D3C"/>
    <w:rsid w:val="008B0C65"/>
    <w:rsid w:val="008B0D5C"/>
    <w:rsid w:val="008B0FFC"/>
    <w:rsid w:val="008B150D"/>
    <w:rsid w:val="008B15CB"/>
    <w:rsid w:val="008B16E7"/>
    <w:rsid w:val="008B171B"/>
    <w:rsid w:val="008B1D7C"/>
    <w:rsid w:val="008B1E19"/>
    <w:rsid w:val="008B3C2F"/>
    <w:rsid w:val="008B43D2"/>
    <w:rsid w:val="008B4984"/>
    <w:rsid w:val="008B52E7"/>
    <w:rsid w:val="008B537C"/>
    <w:rsid w:val="008C0010"/>
    <w:rsid w:val="008C053E"/>
    <w:rsid w:val="008C18CA"/>
    <w:rsid w:val="008C1A42"/>
    <w:rsid w:val="008C230A"/>
    <w:rsid w:val="008C252D"/>
    <w:rsid w:val="008C258F"/>
    <w:rsid w:val="008C28AB"/>
    <w:rsid w:val="008C2B53"/>
    <w:rsid w:val="008C3570"/>
    <w:rsid w:val="008C39C3"/>
    <w:rsid w:val="008C3B6C"/>
    <w:rsid w:val="008C4FEF"/>
    <w:rsid w:val="008C537F"/>
    <w:rsid w:val="008C56C2"/>
    <w:rsid w:val="008C59A7"/>
    <w:rsid w:val="008C6614"/>
    <w:rsid w:val="008C6BB7"/>
    <w:rsid w:val="008C6E7B"/>
    <w:rsid w:val="008C72B8"/>
    <w:rsid w:val="008C733C"/>
    <w:rsid w:val="008C7935"/>
    <w:rsid w:val="008C7BFA"/>
    <w:rsid w:val="008D1456"/>
    <w:rsid w:val="008D2322"/>
    <w:rsid w:val="008D23F7"/>
    <w:rsid w:val="008D319B"/>
    <w:rsid w:val="008D33E0"/>
    <w:rsid w:val="008D3912"/>
    <w:rsid w:val="008D3B59"/>
    <w:rsid w:val="008D3BD6"/>
    <w:rsid w:val="008D5182"/>
    <w:rsid w:val="008D5B26"/>
    <w:rsid w:val="008D6024"/>
    <w:rsid w:val="008D7D5F"/>
    <w:rsid w:val="008D7EE8"/>
    <w:rsid w:val="008E06E7"/>
    <w:rsid w:val="008E0CF5"/>
    <w:rsid w:val="008E0F30"/>
    <w:rsid w:val="008E1059"/>
    <w:rsid w:val="008E12DA"/>
    <w:rsid w:val="008E1EA4"/>
    <w:rsid w:val="008E2023"/>
    <w:rsid w:val="008E2229"/>
    <w:rsid w:val="008E3B3E"/>
    <w:rsid w:val="008E50B9"/>
    <w:rsid w:val="008E51B8"/>
    <w:rsid w:val="008E59DD"/>
    <w:rsid w:val="008E67B4"/>
    <w:rsid w:val="008E6C75"/>
    <w:rsid w:val="008E6CA3"/>
    <w:rsid w:val="008E6EA0"/>
    <w:rsid w:val="008E6F9D"/>
    <w:rsid w:val="008E716B"/>
    <w:rsid w:val="008E7199"/>
    <w:rsid w:val="008E77AD"/>
    <w:rsid w:val="008F009C"/>
    <w:rsid w:val="008F112B"/>
    <w:rsid w:val="008F1AEE"/>
    <w:rsid w:val="008F1FE4"/>
    <w:rsid w:val="008F2927"/>
    <w:rsid w:val="008F2B7B"/>
    <w:rsid w:val="008F2DE9"/>
    <w:rsid w:val="008F3FA6"/>
    <w:rsid w:val="008F4EA3"/>
    <w:rsid w:val="008F60D5"/>
    <w:rsid w:val="008F64E8"/>
    <w:rsid w:val="008F6BEF"/>
    <w:rsid w:val="008F750F"/>
    <w:rsid w:val="009000F2"/>
    <w:rsid w:val="0090124D"/>
    <w:rsid w:val="0090144E"/>
    <w:rsid w:val="009025AA"/>
    <w:rsid w:val="00902CB9"/>
    <w:rsid w:val="00903F23"/>
    <w:rsid w:val="00905DE4"/>
    <w:rsid w:val="00906755"/>
    <w:rsid w:val="00906896"/>
    <w:rsid w:val="00907342"/>
    <w:rsid w:val="00910774"/>
    <w:rsid w:val="009109F5"/>
    <w:rsid w:val="009123DA"/>
    <w:rsid w:val="00912963"/>
    <w:rsid w:val="00913B23"/>
    <w:rsid w:val="00913C97"/>
    <w:rsid w:val="00914A6A"/>
    <w:rsid w:val="00914DA0"/>
    <w:rsid w:val="00914F6A"/>
    <w:rsid w:val="00915663"/>
    <w:rsid w:val="0091642B"/>
    <w:rsid w:val="009202F6"/>
    <w:rsid w:val="0092061D"/>
    <w:rsid w:val="00920885"/>
    <w:rsid w:val="009213FF"/>
    <w:rsid w:val="009221F5"/>
    <w:rsid w:val="00922CC7"/>
    <w:rsid w:val="00923684"/>
    <w:rsid w:val="00923758"/>
    <w:rsid w:val="00923B8A"/>
    <w:rsid w:val="00923BE0"/>
    <w:rsid w:val="00923DF1"/>
    <w:rsid w:val="00923EB2"/>
    <w:rsid w:val="009241D8"/>
    <w:rsid w:val="00924DF1"/>
    <w:rsid w:val="0092548C"/>
    <w:rsid w:val="0092578F"/>
    <w:rsid w:val="009267FD"/>
    <w:rsid w:val="009269FA"/>
    <w:rsid w:val="00926D30"/>
    <w:rsid w:val="00926F89"/>
    <w:rsid w:val="009274DA"/>
    <w:rsid w:val="009300BB"/>
    <w:rsid w:val="00930361"/>
    <w:rsid w:val="00930AE4"/>
    <w:rsid w:val="00930B63"/>
    <w:rsid w:val="00931524"/>
    <w:rsid w:val="009323C4"/>
    <w:rsid w:val="00932B8D"/>
    <w:rsid w:val="00932C68"/>
    <w:rsid w:val="0093350B"/>
    <w:rsid w:val="00933DC6"/>
    <w:rsid w:val="00934625"/>
    <w:rsid w:val="00934B40"/>
    <w:rsid w:val="0093518C"/>
    <w:rsid w:val="009353AB"/>
    <w:rsid w:val="0093573F"/>
    <w:rsid w:val="00935A1C"/>
    <w:rsid w:val="00935A56"/>
    <w:rsid w:val="00935EFC"/>
    <w:rsid w:val="00936073"/>
    <w:rsid w:val="00936BAC"/>
    <w:rsid w:val="009377CF"/>
    <w:rsid w:val="00937B07"/>
    <w:rsid w:val="00940205"/>
    <w:rsid w:val="009412E9"/>
    <w:rsid w:val="009418C5"/>
    <w:rsid w:val="0094197C"/>
    <w:rsid w:val="00941F72"/>
    <w:rsid w:val="00942D0B"/>
    <w:rsid w:val="00943D73"/>
    <w:rsid w:val="00945004"/>
    <w:rsid w:val="009459B1"/>
    <w:rsid w:val="00945D5F"/>
    <w:rsid w:val="009470CD"/>
    <w:rsid w:val="009474BB"/>
    <w:rsid w:val="00947B9A"/>
    <w:rsid w:val="00947E1E"/>
    <w:rsid w:val="00950FB1"/>
    <w:rsid w:val="00951CDC"/>
    <w:rsid w:val="00951D7B"/>
    <w:rsid w:val="00952362"/>
    <w:rsid w:val="00952B01"/>
    <w:rsid w:val="009530F5"/>
    <w:rsid w:val="00953A75"/>
    <w:rsid w:val="00953DF2"/>
    <w:rsid w:val="00954142"/>
    <w:rsid w:val="00954275"/>
    <w:rsid w:val="00954560"/>
    <w:rsid w:val="00955074"/>
    <w:rsid w:val="00955B4F"/>
    <w:rsid w:val="009560B4"/>
    <w:rsid w:val="00956B07"/>
    <w:rsid w:val="00956BFE"/>
    <w:rsid w:val="0095704E"/>
    <w:rsid w:val="00957F0D"/>
    <w:rsid w:val="00960EE1"/>
    <w:rsid w:val="009614F4"/>
    <w:rsid w:val="00961B30"/>
    <w:rsid w:val="00961CF2"/>
    <w:rsid w:val="00961DCC"/>
    <w:rsid w:val="00962409"/>
    <w:rsid w:val="00962E5D"/>
    <w:rsid w:val="00963610"/>
    <w:rsid w:val="00963B7F"/>
    <w:rsid w:val="00963DB2"/>
    <w:rsid w:val="00963DD4"/>
    <w:rsid w:val="00964D9F"/>
    <w:rsid w:val="009651CC"/>
    <w:rsid w:val="00965B52"/>
    <w:rsid w:val="00965CEC"/>
    <w:rsid w:val="00966911"/>
    <w:rsid w:val="00970E68"/>
    <w:rsid w:val="009710FD"/>
    <w:rsid w:val="00971DFB"/>
    <w:rsid w:val="00972429"/>
    <w:rsid w:val="00972931"/>
    <w:rsid w:val="00972B95"/>
    <w:rsid w:val="00973B4B"/>
    <w:rsid w:val="00974264"/>
    <w:rsid w:val="009743AF"/>
    <w:rsid w:val="00974BDC"/>
    <w:rsid w:val="00974C4D"/>
    <w:rsid w:val="0097559E"/>
    <w:rsid w:val="00975601"/>
    <w:rsid w:val="00975886"/>
    <w:rsid w:val="0097590E"/>
    <w:rsid w:val="009759C7"/>
    <w:rsid w:val="00975C7E"/>
    <w:rsid w:val="009761A1"/>
    <w:rsid w:val="00976B05"/>
    <w:rsid w:val="0097778E"/>
    <w:rsid w:val="00977B44"/>
    <w:rsid w:val="00980BC7"/>
    <w:rsid w:val="009816B3"/>
    <w:rsid w:val="009819C0"/>
    <w:rsid w:val="00982FD0"/>
    <w:rsid w:val="009842A1"/>
    <w:rsid w:val="009849A7"/>
    <w:rsid w:val="00990FFF"/>
    <w:rsid w:val="00993520"/>
    <w:rsid w:val="00993B38"/>
    <w:rsid w:val="00993FA4"/>
    <w:rsid w:val="00994DEB"/>
    <w:rsid w:val="009955C2"/>
    <w:rsid w:val="00995E00"/>
    <w:rsid w:val="00995F66"/>
    <w:rsid w:val="00995FFD"/>
    <w:rsid w:val="00996332"/>
    <w:rsid w:val="009976EE"/>
    <w:rsid w:val="009979F3"/>
    <w:rsid w:val="009A0F31"/>
    <w:rsid w:val="009A0FE3"/>
    <w:rsid w:val="009A1C7F"/>
    <w:rsid w:val="009A294F"/>
    <w:rsid w:val="009A58D1"/>
    <w:rsid w:val="009A5974"/>
    <w:rsid w:val="009A61AC"/>
    <w:rsid w:val="009A63AA"/>
    <w:rsid w:val="009A691E"/>
    <w:rsid w:val="009A7C0E"/>
    <w:rsid w:val="009B03F0"/>
    <w:rsid w:val="009B0F37"/>
    <w:rsid w:val="009B1475"/>
    <w:rsid w:val="009B288F"/>
    <w:rsid w:val="009B3117"/>
    <w:rsid w:val="009B40C0"/>
    <w:rsid w:val="009B435E"/>
    <w:rsid w:val="009B4D3D"/>
    <w:rsid w:val="009B5418"/>
    <w:rsid w:val="009B5C7C"/>
    <w:rsid w:val="009B60A7"/>
    <w:rsid w:val="009B7198"/>
    <w:rsid w:val="009C0F01"/>
    <w:rsid w:val="009C15D7"/>
    <w:rsid w:val="009C2520"/>
    <w:rsid w:val="009C2D88"/>
    <w:rsid w:val="009C3805"/>
    <w:rsid w:val="009C3AFE"/>
    <w:rsid w:val="009C3D90"/>
    <w:rsid w:val="009C44D8"/>
    <w:rsid w:val="009C4873"/>
    <w:rsid w:val="009C49CD"/>
    <w:rsid w:val="009C4E49"/>
    <w:rsid w:val="009C594C"/>
    <w:rsid w:val="009C5F45"/>
    <w:rsid w:val="009C7217"/>
    <w:rsid w:val="009C72D8"/>
    <w:rsid w:val="009C7666"/>
    <w:rsid w:val="009D00C9"/>
    <w:rsid w:val="009D0310"/>
    <w:rsid w:val="009D06F4"/>
    <w:rsid w:val="009D07EC"/>
    <w:rsid w:val="009D0B15"/>
    <w:rsid w:val="009D0FC4"/>
    <w:rsid w:val="009D13F3"/>
    <w:rsid w:val="009D14C8"/>
    <w:rsid w:val="009D20E1"/>
    <w:rsid w:val="009D2626"/>
    <w:rsid w:val="009D2CBA"/>
    <w:rsid w:val="009D2E4D"/>
    <w:rsid w:val="009D2EDE"/>
    <w:rsid w:val="009D4118"/>
    <w:rsid w:val="009D487D"/>
    <w:rsid w:val="009D7888"/>
    <w:rsid w:val="009D7CDF"/>
    <w:rsid w:val="009E0520"/>
    <w:rsid w:val="009E06A7"/>
    <w:rsid w:val="009E0E4F"/>
    <w:rsid w:val="009E0EFA"/>
    <w:rsid w:val="009E144A"/>
    <w:rsid w:val="009E18E4"/>
    <w:rsid w:val="009E2292"/>
    <w:rsid w:val="009E2F0B"/>
    <w:rsid w:val="009E2FF1"/>
    <w:rsid w:val="009E3255"/>
    <w:rsid w:val="009E3395"/>
    <w:rsid w:val="009E3576"/>
    <w:rsid w:val="009E3BDF"/>
    <w:rsid w:val="009E4916"/>
    <w:rsid w:val="009E5AE9"/>
    <w:rsid w:val="009E5B8F"/>
    <w:rsid w:val="009E6220"/>
    <w:rsid w:val="009E6C92"/>
    <w:rsid w:val="009E6DC2"/>
    <w:rsid w:val="009E71D2"/>
    <w:rsid w:val="009E7384"/>
    <w:rsid w:val="009E77E1"/>
    <w:rsid w:val="009E7925"/>
    <w:rsid w:val="009F0A9E"/>
    <w:rsid w:val="009F195D"/>
    <w:rsid w:val="009F2672"/>
    <w:rsid w:val="009F268C"/>
    <w:rsid w:val="009F26DB"/>
    <w:rsid w:val="009F4504"/>
    <w:rsid w:val="009F4514"/>
    <w:rsid w:val="009F4BDA"/>
    <w:rsid w:val="009F4CBD"/>
    <w:rsid w:val="009F5A2B"/>
    <w:rsid w:val="009F60F0"/>
    <w:rsid w:val="009F662D"/>
    <w:rsid w:val="009F6C76"/>
    <w:rsid w:val="009F7331"/>
    <w:rsid w:val="00A00D95"/>
    <w:rsid w:val="00A01496"/>
    <w:rsid w:val="00A019A2"/>
    <w:rsid w:val="00A03722"/>
    <w:rsid w:val="00A04BE8"/>
    <w:rsid w:val="00A06857"/>
    <w:rsid w:val="00A07D11"/>
    <w:rsid w:val="00A1029F"/>
    <w:rsid w:val="00A10DFC"/>
    <w:rsid w:val="00A120B1"/>
    <w:rsid w:val="00A12BD9"/>
    <w:rsid w:val="00A134D8"/>
    <w:rsid w:val="00A1398B"/>
    <w:rsid w:val="00A139B8"/>
    <w:rsid w:val="00A14344"/>
    <w:rsid w:val="00A1463F"/>
    <w:rsid w:val="00A14C39"/>
    <w:rsid w:val="00A162AF"/>
    <w:rsid w:val="00A1630C"/>
    <w:rsid w:val="00A211D8"/>
    <w:rsid w:val="00A21487"/>
    <w:rsid w:val="00A22390"/>
    <w:rsid w:val="00A22514"/>
    <w:rsid w:val="00A23E7E"/>
    <w:rsid w:val="00A23F3F"/>
    <w:rsid w:val="00A247B8"/>
    <w:rsid w:val="00A25961"/>
    <w:rsid w:val="00A25D79"/>
    <w:rsid w:val="00A25ED0"/>
    <w:rsid w:val="00A26B4A"/>
    <w:rsid w:val="00A26DAB"/>
    <w:rsid w:val="00A31497"/>
    <w:rsid w:val="00A31BAD"/>
    <w:rsid w:val="00A33F4F"/>
    <w:rsid w:val="00A3413D"/>
    <w:rsid w:val="00A34650"/>
    <w:rsid w:val="00A3518F"/>
    <w:rsid w:val="00A35774"/>
    <w:rsid w:val="00A3678F"/>
    <w:rsid w:val="00A36D51"/>
    <w:rsid w:val="00A379E4"/>
    <w:rsid w:val="00A4052B"/>
    <w:rsid w:val="00A407D9"/>
    <w:rsid w:val="00A40E11"/>
    <w:rsid w:val="00A40F69"/>
    <w:rsid w:val="00A4127A"/>
    <w:rsid w:val="00A41A80"/>
    <w:rsid w:val="00A41D09"/>
    <w:rsid w:val="00A433B7"/>
    <w:rsid w:val="00A43653"/>
    <w:rsid w:val="00A440B1"/>
    <w:rsid w:val="00A44988"/>
    <w:rsid w:val="00A44FC1"/>
    <w:rsid w:val="00A45D0B"/>
    <w:rsid w:val="00A45F44"/>
    <w:rsid w:val="00A461EC"/>
    <w:rsid w:val="00A46236"/>
    <w:rsid w:val="00A46A3F"/>
    <w:rsid w:val="00A46B74"/>
    <w:rsid w:val="00A47211"/>
    <w:rsid w:val="00A47AAB"/>
    <w:rsid w:val="00A47E25"/>
    <w:rsid w:val="00A5103B"/>
    <w:rsid w:val="00A51099"/>
    <w:rsid w:val="00A51235"/>
    <w:rsid w:val="00A515DF"/>
    <w:rsid w:val="00A51E7D"/>
    <w:rsid w:val="00A525D0"/>
    <w:rsid w:val="00A52701"/>
    <w:rsid w:val="00A52A37"/>
    <w:rsid w:val="00A52D34"/>
    <w:rsid w:val="00A531DB"/>
    <w:rsid w:val="00A53625"/>
    <w:rsid w:val="00A53834"/>
    <w:rsid w:val="00A5415A"/>
    <w:rsid w:val="00A54C1A"/>
    <w:rsid w:val="00A54DBF"/>
    <w:rsid w:val="00A55F81"/>
    <w:rsid w:val="00A5647B"/>
    <w:rsid w:val="00A56C8C"/>
    <w:rsid w:val="00A56D36"/>
    <w:rsid w:val="00A5736D"/>
    <w:rsid w:val="00A60905"/>
    <w:rsid w:val="00A6233D"/>
    <w:rsid w:val="00A62567"/>
    <w:rsid w:val="00A62C07"/>
    <w:rsid w:val="00A62E75"/>
    <w:rsid w:val="00A62E78"/>
    <w:rsid w:val="00A62FA7"/>
    <w:rsid w:val="00A635B0"/>
    <w:rsid w:val="00A638D8"/>
    <w:rsid w:val="00A63A9C"/>
    <w:rsid w:val="00A63F24"/>
    <w:rsid w:val="00A64628"/>
    <w:rsid w:val="00A64634"/>
    <w:rsid w:val="00A65BD5"/>
    <w:rsid w:val="00A65EBB"/>
    <w:rsid w:val="00A67061"/>
    <w:rsid w:val="00A678F4"/>
    <w:rsid w:val="00A722D4"/>
    <w:rsid w:val="00A73036"/>
    <w:rsid w:val="00A74083"/>
    <w:rsid w:val="00A75339"/>
    <w:rsid w:val="00A7542B"/>
    <w:rsid w:val="00A75711"/>
    <w:rsid w:val="00A75C66"/>
    <w:rsid w:val="00A75DAE"/>
    <w:rsid w:val="00A77191"/>
    <w:rsid w:val="00A77638"/>
    <w:rsid w:val="00A80269"/>
    <w:rsid w:val="00A80294"/>
    <w:rsid w:val="00A80B42"/>
    <w:rsid w:val="00A81065"/>
    <w:rsid w:val="00A8206A"/>
    <w:rsid w:val="00A838B0"/>
    <w:rsid w:val="00A846EB"/>
    <w:rsid w:val="00A849E7"/>
    <w:rsid w:val="00A86F29"/>
    <w:rsid w:val="00A87C32"/>
    <w:rsid w:val="00A90EB6"/>
    <w:rsid w:val="00A91230"/>
    <w:rsid w:val="00A916C1"/>
    <w:rsid w:val="00A91782"/>
    <w:rsid w:val="00A92132"/>
    <w:rsid w:val="00A922B0"/>
    <w:rsid w:val="00A92766"/>
    <w:rsid w:val="00A92920"/>
    <w:rsid w:val="00A92972"/>
    <w:rsid w:val="00A93648"/>
    <w:rsid w:val="00A93B00"/>
    <w:rsid w:val="00A95174"/>
    <w:rsid w:val="00A95A40"/>
    <w:rsid w:val="00A96064"/>
    <w:rsid w:val="00A96671"/>
    <w:rsid w:val="00A9767D"/>
    <w:rsid w:val="00AA00B6"/>
    <w:rsid w:val="00AA0AF0"/>
    <w:rsid w:val="00AA177D"/>
    <w:rsid w:val="00AA1A2C"/>
    <w:rsid w:val="00AA2242"/>
    <w:rsid w:val="00AA247F"/>
    <w:rsid w:val="00AA27DE"/>
    <w:rsid w:val="00AA35BA"/>
    <w:rsid w:val="00AA39B1"/>
    <w:rsid w:val="00AA3A14"/>
    <w:rsid w:val="00AA3CF4"/>
    <w:rsid w:val="00AA4591"/>
    <w:rsid w:val="00AA4894"/>
    <w:rsid w:val="00AA4A1C"/>
    <w:rsid w:val="00AA4FF4"/>
    <w:rsid w:val="00AA511A"/>
    <w:rsid w:val="00AA53B6"/>
    <w:rsid w:val="00AA5A9B"/>
    <w:rsid w:val="00AA5B2F"/>
    <w:rsid w:val="00AA60FA"/>
    <w:rsid w:val="00AA6851"/>
    <w:rsid w:val="00AA7CB0"/>
    <w:rsid w:val="00AB0343"/>
    <w:rsid w:val="00AB04B5"/>
    <w:rsid w:val="00AB0D29"/>
    <w:rsid w:val="00AB1595"/>
    <w:rsid w:val="00AB1EF8"/>
    <w:rsid w:val="00AB29C8"/>
    <w:rsid w:val="00AB2BA6"/>
    <w:rsid w:val="00AB2D97"/>
    <w:rsid w:val="00AB2E5C"/>
    <w:rsid w:val="00AB2EAF"/>
    <w:rsid w:val="00AB3308"/>
    <w:rsid w:val="00AB4117"/>
    <w:rsid w:val="00AB463E"/>
    <w:rsid w:val="00AB5A9B"/>
    <w:rsid w:val="00AB7331"/>
    <w:rsid w:val="00AB7D34"/>
    <w:rsid w:val="00AB7ED9"/>
    <w:rsid w:val="00AB7EE8"/>
    <w:rsid w:val="00AC01DD"/>
    <w:rsid w:val="00AC0455"/>
    <w:rsid w:val="00AC0E0A"/>
    <w:rsid w:val="00AC0E34"/>
    <w:rsid w:val="00AC1996"/>
    <w:rsid w:val="00AC1CEF"/>
    <w:rsid w:val="00AC1D71"/>
    <w:rsid w:val="00AC230C"/>
    <w:rsid w:val="00AC2DED"/>
    <w:rsid w:val="00AC3198"/>
    <w:rsid w:val="00AC329F"/>
    <w:rsid w:val="00AC34EF"/>
    <w:rsid w:val="00AC3BB8"/>
    <w:rsid w:val="00AC3E70"/>
    <w:rsid w:val="00AC4779"/>
    <w:rsid w:val="00AC54C0"/>
    <w:rsid w:val="00AC557A"/>
    <w:rsid w:val="00AC60F2"/>
    <w:rsid w:val="00AC747D"/>
    <w:rsid w:val="00AC74AC"/>
    <w:rsid w:val="00AC7E42"/>
    <w:rsid w:val="00AD159A"/>
    <w:rsid w:val="00AD222F"/>
    <w:rsid w:val="00AD29CE"/>
    <w:rsid w:val="00AD3744"/>
    <w:rsid w:val="00AD4803"/>
    <w:rsid w:val="00AD4C12"/>
    <w:rsid w:val="00AD4CED"/>
    <w:rsid w:val="00AD5A5F"/>
    <w:rsid w:val="00AD5B81"/>
    <w:rsid w:val="00AD64EE"/>
    <w:rsid w:val="00AD7010"/>
    <w:rsid w:val="00AE0E55"/>
    <w:rsid w:val="00AE0EAA"/>
    <w:rsid w:val="00AE12C4"/>
    <w:rsid w:val="00AE1332"/>
    <w:rsid w:val="00AE1923"/>
    <w:rsid w:val="00AE349D"/>
    <w:rsid w:val="00AE44A2"/>
    <w:rsid w:val="00AE46B4"/>
    <w:rsid w:val="00AE5004"/>
    <w:rsid w:val="00AE50CD"/>
    <w:rsid w:val="00AE632B"/>
    <w:rsid w:val="00AE6538"/>
    <w:rsid w:val="00AE6773"/>
    <w:rsid w:val="00AE69EF"/>
    <w:rsid w:val="00AE6FEF"/>
    <w:rsid w:val="00AE74FD"/>
    <w:rsid w:val="00AE76FC"/>
    <w:rsid w:val="00AF1CA7"/>
    <w:rsid w:val="00AF1DA2"/>
    <w:rsid w:val="00AF3EDA"/>
    <w:rsid w:val="00AF433A"/>
    <w:rsid w:val="00AF561A"/>
    <w:rsid w:val="00AF5A31"/>
    <w:rsid w:val="00AF6148"/>
    <w:rsid w:val="00AF660D"/>
    <w:rsid w:val="00AF73EF"/>
    <w:rsid w:val="00B0043E"/>
    <w:rsid w:val="00B00ABC"/>
    <w:rsid w:val="00B013CF"/>
    <w:rsid w:val="00B01B6E"/>
    <w:rsid w:val="00B028E1"/>
    <w:rsid w:val="00B029F9"/>
    <w:rsid w:val="00B031AD"/>
    <w:rsid w:val="00B03258"/>
    <w:rsid w:val="00B0360E"/>
    <w:rsid w:val="00B04410"/>
    <w:rsid w:val="00B049C7"/>
    <w:rsid w:val="00B0579F"/>
    <w:rsid w:val="00B05D51"/>
    <w:rsid w:val="00B06284"/>
    <w:rsid w:val="00B06529"/>
    <w:rsid w:val="00B06873"/>
    <w:rsid w:val="00B07677"/>
    <w:rsid w:val="00B07B5D"/>
    <w:rsid w:val="00B101D8"/>
    <w:rsid w:val="00B10217"/>
    <w:rsid w:val="00B1040B"/>
    <w:rsid w:val="00B10436"/>
    <w:rsid w:val="00B1057B"/>
    <w:rsid w:val="00B1142C"/>
    <w:rsid w:val="00B1150A"/>
    <w:rsid w:val="00B11B0F"/>
    <w:rsid w:val="00B11BEE"/>
    <w:rsid w:val="00B12753"/>
    <w:rsid w:val="00B1369C"/>
    <w:rsid w:val="00B14D58"/>
    <w:rsid w:val="00B15124"/>
    <w:rsid w:val="00B153E5"/>
    <w:rsid w:val="00B15D66"/>
    <w:rsid w:val="00B15F0C"/>
    <w:rsid w:val="00B1618F"/>
    <w:rsid w:val="00B16293"/>
    <w:rsid w:val="00B16482"/>
    <w:rsid w:val="00B168DE"/>
    <w:rsid w:val="00B168F2"/>
    <w:rsid w:val="00B17129"/>
    <w:rsid w:val="00B178BD"/>
    <w:rsid w:val="00B2096A"/>
    <w:rsid w:val="00B20BDB"/>
    <w:rsid w:val="00B20FFC"/>
    <w:rsid w:val="00B22C51"/>
    <w:rsid w:val="00B23166"/>
    <w:rsid w:val="00B231E7"/>
    <w:rsid w:val="00B23900"/>
    <w:rsid w:val="00B25ABA"/>
    <w:rsid w:val="00B25BC3"/>
    <w:rsid w:val="00B263C1"/>
    <w:rsid w:val="00B26448"/>
    <w:rsid w:val="00B268C1"/>
    <w:rsid w:val="00B26E83"/>
    <w:rsid w:val="00B27B4B"/>
    <w:rsid w:val="00B30D69"/>
    <w:rsid w:val="00B31765"/>
    <w:rsid w:val="00B31799"/>
    <w:rsid w:val="00B334DD"/>
    <w:rsid w:val="00B33B42"/>
    <w:rsid w:val="00B33D79"/>
    <w:rsid w:val="00B348E1"/>
    <w:rsid w:val="00B349AE"/>
    <w:rsid w:val="00B350AA"/>
    <w:rsid w:val="00B35100"/>
    <w:rsid w:val="00B35695"/>
    <w:rsid w:val="00B3632D"/>
    <w:rsid w:val="00B37348"/>
    <w:rsid w:val="00B374FD"/>
    <w:rsid w:val="00B404ED"/>
    <w:rsid w:val="00B408FD"/>
    <w:rsid w:val="00B40BD8"/>
    <w:rsid w:val="00B40E4F"/>
    <w:rsid w:val="00B4106A"/>
    <w:rsid w:val="00B425C6"/>
    <w:rsid w:val="00B42A7F"/>
    <w:rsid w:val="00B42AC1"/>
    <w:rsid w:val="00B4369C"/>
    <w:rsid w:val="00B43C30"/>
    <w:rsid w:val="00B44BC4"/>
    <w:rsid w:val="00B45CE9"/>
    <w:rsid w:val="00B468F8"/>
    <w:rsid w:val="00B46E5E"/>
    <w:rsid w:val="00B4737A"/>
    <w:rsid w:val="00B50478"/>
    <w:rsid w:val="00B51318"/>
    <w:rsid w:val="00B52217"/>
    <w:rsid w:val="00B52790"/>
    <w:rsid w:val="00B52F1E"/>
    <w:rsid w:val="00B52F55"/>
    <w:rsid w:val="00B531CD"/>
    <w:rsid w:val="00B53FE2"/>
    <w:rsid w:val="00B544D4"/>
    <w:rsid w:val="00B54C93"/>
    <w:rsid w:val="00B54DCA"/>
    <w:rsid w:val="00B54E0E"/>
    <w:rsid w:val="00B54F48"/>
    <w:rsid w:val="00B55083"/>
    <w:rsid w:val="00B554B5"/>
    <w:rsid w:val="00B55881"/>
    <w:rsid w:val="00B5605C"/>
    <w:rsid w:val="00B56149"/>
    <w:rsid w:val="00B56348"/>
    <w:rsid w:val="00B56421"/>
    <w:rsid w:val="00B565D3"/>
    <w:rsid w:val="00B56EBF"/>
    <w:rsid w:val="00B5757B"/>
    <w:rsid w:val="00B5784D"/>
    <w:rsid w:val="00B57B3A"/>
    <w:rsid w:val="00B57DB5"/>
    <w:rsid w:val="00B60144"/>
    <w:rsid w:val="00B607B3"/>
    <w:rsid w:val="00B608E3"/>
    <w:rsid w:val="00B60D5F"/>
    <w:rsid w:val="00B62FA5"/>
    <w:rsid w:val="00B63618"/>
    <w:rsid w:val="00B63CA9"/>
    <w:rsid w:val="00B65505"/>
    <w:rsid w:val="00B66666"/>
    <w:rsid w:val="00B67290"/>
    <w:rsid w:val="00B70CCD"/>
    <w:rsid w:val="00B7203C"/>
    <w:rsid w:val="00B722EE"/>
    <w:rsid w:val="00B7240D"/>
    <w:rsid w:val="00B73514"/>
    <w:rsid w:val="00B740D7"/>
    <w:rsid w:val="00B7419B"/>
    <w:rsid w:val="00B7474C"/>
    <w:rsid w:val="00B74E40"/>
    <w:rsid w:val="00B753C1"/>
    <w:rsid w:val="00B76326"/>
    <w:rsid w:val="00B76E43"/>
    <w:rsid w:val="00B77404"/>
    <w:rsid w:val="00B809CA"/>
    <w:rsid w:val="00B80BF8"/>
    <w:rsid w:val="00B811C9"/>
    <w:rsid w:val="00B813FC"/>
    <w:rsid w:val="00B819FC"/>
    <w:rsid w:val="00B82547"/>
    <w:rsid w:val="00B8268E"/>
    <w:rsid w:val="00B82874"/>
    <w:rsid w:val="00B831D5"/>
    <w:rsid w:val="00B833B6"/>
    <w:rsid w:val="00B836F8"/>
    <w:rsid w:val="00B83BDF"/>
    <w:rsid w:val="00B8467A"/>
    <w:rsid w:val="00B8566A"/>
    <w:rsid w:val="00B85C91"/>
    <w:rsid w:val="00B86A9E"/>
    <w:rsid w:val="00B87041"/>
    <w:rsid w:val="00B87131"/>
    <w:rsid w:val="00B8713B"/>
    <w:rsid w:val="00B91910"/>
    <w:rsid w:val="00B92B3B"/>
    <w:rsid w:val="00B94379"/>
    <w:rsid w:val="00B94397"/>
    <w:rsid w:val="00B951FF"/>
    <w:rsid w:val="00B95936"/>
    <w:rsid w:val="00B9766B"/>
    <w:rsid w:val="00B9766D"/>
    <w:rsid w:val="00B97CC3"/>
    <w:rsid w:val="00B97F1E"/>
    <w:rsid w:val="00B97F2C"/>
    <w:rsid w:val="00BA0517"/>
    <w:rsid w:val="00BA0B8B"/>
    <w:rsid w:val="00BA1585"/>
    <w:rsid w:val="00BA19E4"/>
    <w:rsid w:val="00BA1BC7"/>
    <w:rsid w:val="00BA1F40"/>
    <w:rsid w:val="00BA1F99"/>
    <w:rsid w:val="00BA21E8"/>
    <w:rsid w:val="00BA30E5"/>
    <w:rsid w:val="00BA44D8"/>
    <w:rsid w:val="00BA4E3A"/>
    <w:rsid w:val="00BA5036"/>
    <w:rsid w:val="00BA73E4"/>
    <w:rsid w:val="00BA7961"/>
    <w:rsid w:val="00BA7DA0"/>
    <w:rsid w:val="00BB0434"/>
    <w:rsid w:val="00BB0BCB"/>
    <w:rsid w:val="00BB3C2A"/>
    <w:rsid w:val="00BB3D1E"/>
    <w:rsid w:val="00BB495A"/>
    <w:rsid w:val="00BB4FEA"/>
    <w:rsid w:val="00BB5186"/>
    <w:rsid w:val="00BB60DA"/>
    <w:rsid w:val="00BB6A32"/>
    <w:rsid w:val="00BB6CDD"/>
    <w:rsid w:val="00BB72FE"/>
    <w:rsid w:val="00BB7C0B"/>
    <w:rsid w:val="00BC1256"/>
    <w:rsid w:val="00BC18B4"/>
    <w:rsid w:val="00BC1C0A"/>
    <w:rsid w:val="00BC2FD5"/>
    <w:rsid w:val="00BC4782"/>
    <w:rsid w:val="00BC4A70"/>
    <w:rsid w:val="00BC4CB4"/>
    <w:rsid w:val="00BC4E81"/>
    <w:rsid w:val="00BC5707"/>
    <w:rsid w:val="00BC6044"/>
    <w:rsid w:val="00BC62FA"/>
    <w:rsid w:val="00BC7BFC"/>
    <w:rsid w:val="00BD04D5"/>
    <w:rsid w:val="00BD0C97"/>
    <w:rsid w:val="00BD2C3C"/>
    <w:rsid w:val="00BD2D88"/>
    <w:rsid w:val="00BD390F"/>
    <w:rsid w:val="00BD436A"/>
    <w:rsid w:val="00BD4F42"/>
    <w:rsid w:val="00BD53A0"/>
    <w:rsid w:val="00BD67E2"/>
    <w:rsid w:val="00BD7746"/>
    <w:rsid w:val="00BD7CF5"/>
    <w:rsid w:val="00BE029D"/>
    <w:rsid w:val="00BE1ABE"/>
    <w:rsid w:val="00BE23BD"/>
    <w:rsid w:val="00BE24BD"/>
    <w:rsid w:val="00BE2592"/>
    <w:rsid w:val="00BE2716"/>
    <w:rsid w:val="00BE2C65"/>
    <w:rsid w:val="00BE2EBD"/>
    <w:rsid w:val="00BE3BC7"/>
    <w:rsid w:val="00BE477B"/>
    <w:rsid w:val="00BE490C"/>
    <w:rsid w:val="00BE4FD1"/>
    <w:rsid w:val="00BE5340"/>
    <w:rsid w:val="00BE563B"/>
    <w:rsid w:val="00BE63B9"/>
    <w:rsid w:val="00BE6F22"/>
    <w:rsid w:val="00BE7016"/>
    <w:rsid w:val="00BE70BE"/>
    <w:rsid w:val="00BE799C"/>
    <w:rsid w:val="00BE7A71"/>
    <w:rsid w:val="00BE7D37"/>
    <w:rsid w:val="00BF07B1"/>
    <w:rsid w:val="00BF16ED"/>
    <w:rsid w:val="00BF197B"/>
    <w:rsid w:val="00BF1BFB"/>
    <w:rsid w:val="00BF24F6"/>
    <w:rsid w:val="00BF2F84"/>
    <w:rsid w:val="00BF382A"/>
    <w:rsid w:val="00BF3983"/>
    <w:rsid w:val="00BF3AFA"/>
    <w:rsid w:val="00BF42CD"/>
    <w:rsid w:val="00BF4C12"/>
    <w:rsid w:val="00BF5169"/>
    <w:rsid w:val="00BF5325"/>
    <w:rsid w:val="00BF6427"/>
    <w:rsid w:val="00BF780C"/>
    <w:rsid w:val="00C01233"/>
    <w:rsid w:val="00C0130C"/>
    <w:rsid w:val="00C01521"/>
    <w:rsid w:val="00C0209C"/>
    <w:rsid w:val="00C025A7"/>
    <w:rsid w:val="00C0269A"/>
    <w:rsid w:val="00C02BFA"/>
    <w:rsid w:val="00C02EDF"/>
    <w:rsid w:val="00C04C59"/>
    <w:rsid w:val="00C05053"/>
    <w:rsid w:val="00C05C61"/>
    <w:rsid w:val="00C06469"/>
    <w:rsid w:val="00C06661"/>
    <w:rsid w:val="00C0715F"/>
    <w:rsid w:val="00C074DE"/>
    <w:rsid w:val="00C0787F"/>
    <w:rsid w:val="00C10D65"/>
    <w:rsid w:val="00C11699"/>
    <w:rsid w:val="00C11EED"/>
    <w:rsid w:val="00C14143"/>
    <w:rsid w:val="00C14269"/>
    <w:rsid w:val="00C1456C"/>
    <w:rsid w:val="00C14784"/>
    <w:rsid w:val="00C15927"/>
    <w:rsid w:val="00C17395"/>
    <w:rsid w:val="00C178F9"/>
    <w:rsid w:val="00C17C43"/>
    <w:rsid w:val="00C20BDB"/>
    <w:rsid w:val="00C20F33"/>
    <w:rsid w:val="00C21549"/>
    <w:rsid w:val="00C2339F"/>
    <w:rsid w:val="00C23E85"/>
    <w:rsid w:val="00C242C7"/>
    <w:rsid w:val="00C243C4"/>
    <w:rsid w:val="00C2479F"/>
    <w:rsid w:val="00C2482D"/>
    <w:rsid w:val="00C24D23"/>
    <w:rsid w:val="00C25452"/>
    <w:rsid w:val="00C25493"/>
    <w:rsid w:val="00C25583"/>
    <w:rsid w:val="00C25E6E"/>
    <w:rsid w:val="00C25F65"/>
    <w:rsid w:val="00C26140"/>
    <w:rsid w:val="00C264DC"/>
    <w:rsid w:val="00C2661F"/>
    <w:rsid w:val="00C307E2"/>
    <w:rsid w:val="00C3099B"/>
    <w:rsid w:val="00C31212"/>
    <w:rsid w:val="00C318BA"/>
    <w:rsid w:val="00C31AD3"/>
    <w:rsid w:val="00C32470"/>
    <w:rsid w:val="00C32628"/>
    <w:rsid w:val="00C32E1D"/>
    <w:rsid w:val="00C34131"/>
    <w:rsid w:val="00C34475"/>
    <w:rsid w:val="00C3532E"/>
    <w:rsid w:val="00C3593F"/>
    <w:rsid w:val="00C363EE"/>
    <w:rsid w:val="00C369A7"/>
    <w:rsid w:val="00C37CFF"/>
    <w:rsid w:val="00C40C19"/>
    <w:rsid w:val="00C40EA9"/>
    <w:rsid w:val="00C41183"/>
    <w:rsid w:val="00C41295"/>
    <w:rsid w:val="00C417F7"/>
    <w:rsid w:val="00C4191F"/>
    <w:rsid w:val="00C4272E"/>
    <w:rsid w:val="00C428B4"/>
    <w:rsid w:val="00C43451"/>
    <w:rsid w:val="00C43DFF"/>
    <w:rsid w:val="00C43E41"/>
    <w:rsid w:val="00C445B8"/>
    <w:rsid w:val="00C44CAD"/>
    <w:rsid w:val="00C4541D"/>
    <w:rsid w:val="00C45E45"/>
    <w:rsid w:val="00C470C8"/>
    <w:rsid w:val="00C47840"/>
    <w:rsid w:val="00C504AE"/>
    <w:rsid w:val="00C506F8"/>
    <w:rsid w:val="00C51711"/>
    <w:rsid w:val="00C522F4"/>
    <w:rsid w:val="00C52B04"/>
    <w:rsid w:val="00C53719"/>
    <w:rsid w:val="00C538B4"/>
    <w:rsid w:val="00C53A62"/>
    <w:rsid w:val="00C548B8"/>
    <w:rsid w:val="00C54B56"/>
    <w:rsid w:val="00C54C13"/>
    <w:rsid w:val="00C54CF5"/>
    <w:rsid w:val="00C56071"/>
    <w:rsid w:val="00C603BE"/>
    <w:rsid w:val="00C61039"/>
    <w:rsid w:val="00C610AF"/>
    <w:rsid w:val="00C61D02"/>
    <w:rsid w:val="00C622C6"/>
    <w:rsid w:val="00C627F8"/>
    <w:rsid w:val="00C62C1B"/>
    <w:rsid w:val="00C64306"/>
    <w:rsid w:val="00C65192"/>
    <w:rsid w:val="00C651F6"/>
    <w:rsid w:val="00C655EA"/>
    <w:rsid w:val="00C65D4C"/>
    <w:rsid w:val="00C65FD2"/>
    <w:rsid w:val="00C6641A"/>
    <w:rsid w:val="00C66472"/>
    <w:rsid w:val="00C66561"/>
    <w:rsid w:val="00C665AA"/>
    <w:rsid w:val="00C66A2F"/>
    <w:rsid w:val="00C673B1"/>
    <w:rsid w:val="00C67A9B"/>
    <w:rsid w:val="00C7032A"/>
    <w:rsid w:val="00C7086B"/>
    <w:rsid w:val="00C7117C"/>
    <w:rsid w:val="00C71870"/>
    <w:rsid w:val="00C72103"/>
    <w:rsid w:val="00C727C7"/>
    <w:rsid w:val="00C72DC4"/>
    <w:rsid w:val="00C736DE"/>
    <w:rsid w:val="00C73710"/>
    <w:rsid w:val="00C7375F"/>
    <w:rsid w:val="00C743DE"/>
    <w:rsid w:val="00C74A55"/>
    <w:rsid w:val="00C75479"/>
    <w:rsid w:val="00C76DE5"/>
    <w:rsid w:val="00C76FA8"/>
    <w:rsid w:val="00C76FEC"/>
    <w:rsid w:val="00C80A1E"/>
    <w:rsid w:val="00C8119B"/>
    <w:rsid w:val="00C83714"/>
    <w:rsid w:val="00C838C7"/>
    <w:rsid w:val="00C84CD6"/>
    <w:rsid w:val="00C85A0E"/>
    <w:rsid w:val="00C86463"/>
    <w:rsid w:val="00C875E2"/>
    <w:rsid w:val="00C87BB0"/>
    <w:rsid w:val="00C90C6D"/>
    <w:rsid w:val="00C90F27"/>
    <w:rsid w:val="00C91559"/>
    <w:rsid w:val="00C91F46"/>
    <w:rsid w:val="00C926A5"/>
    <w:rsid w:val="00C93D6B"/>
    <w:rsid w:val="00C956E0"/>
    <w:rsid w:val="00C96C7A"/>
    <w:rsid w:val="00C9728B"/>
    <w:rsid w:val="00CA0124"/>
    <w:rsid w:val="00CA18ED"/>
    <w:rsid w:val="00CA2293"/>
    <w:rsid w:val="00CA351A"/>
    <w:rsid w:val="00CA3F6D"/>
    <w:rsid w:val="00CA4730"/>
    <w:rsid w:val="00CA47D9"/>
    <w:rsid w:val="00CA50DA"/>
    <w:rsid w:val="00CA57A0"/>
    <w:rsid w:val="00CA6899"/>
    <w:rsid w:val="00CA6C81"/>
    <w:rsid w:val="00CA72A4"/>
    <w:rsid w:val="00CA78D2"/>
    <w:rsid w:val="00CA7B13"/>
    <w:rsid w:val="00CA7DE1"/>
    <w:rsid w:val="00CB0026"/>
    <w:rsid w:val="00CB1219"/>
    <w:rsid w:val="00CB23EC"/>
    <w:rsid w:val="00CB247A"/>
    <w:rsid w:val="00CB2968"/>
    <w:rsid w:val="00CB39D0"/>
    <w:rsid w:val="00CB3CC0"/>
    <w:rsid w:val="00CB5AB5"/>
    <w:rsid w:val="00CB5D88"/>
    <w:rsid w:val="00CC01FE"/>
    <w:rsid w:val="00CC0B79"/>
    <w:rsid w:val="00CC180C"/>
    <w:rsid w:val="00CC1D30"/>
    <w:rsid w:val="00CC2E2A"/>
    <w:rsid w:val="00CC2FEA"/>
    <w:rsid w:val="00CC39E1"/>
    <w:rsid w:val="00CC3C72"/>
    <w:rsid w:val="00CC4432"/>
    <w:rsid w:val="00CC4495"/>
    <w:rsid w:val="00CC7258"/>
    <w:rsid w:val="00CC78EF"/>
    <w:rsid w:val="00CC7CEB"/>
    <w:rsid w:val="00CD070B"/>
    <w:rsid w:val="00CD0924"/>
    <w:rsid w:val="00CD1ECC"/>
    <w:rsid w:val="00CD253E"/>
    <w:rsid w:val="00CD2DD4"/>
    <w:rsid w:val="00CD2F41"/>
    <w:rsid w:val="00CD2FE7"/>
    <w:rsid w:val="00CD3A83"/>
    <w:rsid w:val="00CD3DB0"/>
    <w:rsid w:val="00CD72DA"/>
    <w:rsid w:val="00CD7AC4"/>
    <w:rsid w:val="00CD7DEA"/>
    <w:rsid w:val="00CE0424"/>
    <w:rsid w:val="00CE0855"/>
    <w:rsid w:val="00CE08F9"/>
    <w:rsid w:val="00CE12A3"/>
    <w:rsid w:val="00CE172B"/>
    <w:rsid w:val="00CE1F93"/>
    <w:rsid w:val="00CE206B"/>
    <w:rsid w:val="00CE21D7"/>
    <w:rsid w:val="00CE2CBD"/>
    <w:rsid w:val="00CE3214"/>
    <w:rsid w:val="00CE3323"/>
    <w:rsid w:val="00CE3FE6"/>
    <w:rsid w:val="00CE447F"/>
    <w:rsid w:val="00CE5580"/>
    <w:rsid w:val="00CE6987"/>
    <w:rsid w:val="00CE78FD"/>
    <w:rsid w:val="00CF16DB"/>
    <w:rsid w:val="00CF16DD"/>
    <w:rsid w:val="00CF1DF1"/>
    <w:rsid w:val="00CF3AEA"/>
    <w:rsid w:val="00CF4F0C"/>
    <w:rsid w:val="00CF51E7"/>
    <w:rsid w:val="00CF5F11"/>
    <w:rsid w:val="00CF6BDC"/>
    <w:rsid w:val="00CF73A7"/>
    <w:rsid w:val="00CF798B"/>
    <w:rsid w:val="00CF7F1E"/>
    <w:rsid w:val="00D020C9"/>
    <w:rsid w:val="00D027D6"/>
    <w:rsid w:val="00D0598F"/>
    <w:rsid w:val="00D05DE2"/>
    <w:rsid w:val="00D06296"/>
    <w:rsid w:val="00D06F81"/>
    <w:rsid w:val="00D07A58"/>
    <w:rsid w:val="00D07CAD"/>
    <w:rsid w:val="00D07D79"/>
    <w:rsid w:val="00D11CFE"/>
    <w:rsid w:val="00D11D1C"/>
    <w:rsid w:val="00D12286"/>
    <w:rsid w:val="00D1286B"/>
    <w:rsid w:val="00D135B7"/>
    <w:rsid w:val="00D14528"/>
    <w:rsid w:val="00D15489"/>
    <w:rsid w:val="00D15F4A"/>
    <w:rsid w:val="00D1600D"/>
    <w:rsid w:val="00D16286"/>
    <w:rsid w:val="00D16320"/>
    <w:rsid w:val="00D16623"/>
    <w:rsid w:val="00D169A4"/>
    <w:rsid w:val="00D169A6"/>
    <w:rsid w:val="00D17DFE"/>
    <w:rsid w:val="00D201F7"/>
    <w:rsid w:val="00D20A92"/>
    <w:rsid w:val="00D20D2F"/>
    <w:rsid w:val="00D20E9F"/>
    <w:rsid w:val="00D2117E"/>
    <w:rsid w:val="00D21404"/>
    <w:rsid w:val="00D216BE"/>
    <w:rsid w:val="00D21C5B"/>
    <w:rsid w:val="00D21E5E"/>
    <w:rsid w:val="00D221A3"/>
    <w:rsid w:val="00D2261F"/>
    <w:rsid w:val="00D22848"/>
    <w:rsid w:val="00D22EF1"/>
    <w:rsid w:val="00D23007"/>
    <w:rsid w:val="00D23751"/>
    <w:rsid w:val="00D23B6A"/>
    <w:rsid w:val="00D242C7"/>
    <w:rsid w:val="00D2447D"/>
    <w:rsid w:val="00D26256"/>
    <w:rsid w:val="00D26620"/>
    <w:rsid w:val="00D26DD1"/>
    <w:rsid w:val="00D2706F"/>
    <w:rsid w:val="00D27119"/>
    <w:rsid w:val="00D30B35"/>
    <w:rsid w:val="00D30BA9"/>
    <w:rsid w:val="00D30CAE"/>
    <w:rsid w:val="00D30DF8"/>
    <w:rsid w:val="00D31570"/>
    <w:rsid w:val="00D31756"/>
    <w:rsid w:val="00D321EE"/>
    <w:rsid w:val="00D32C88"/>
    <w:rsid w:val="00D32E88"/>
    <w:rsid w:val="00D33170"/>
    <w:rsid w:val="00D35278"/>
    <w:rsid w:val="00D375F6"/>
    <w:rsid w:val="00D37ED7"/>
    <w:rsid w:val="00D40E32"/>
    <w:rsid w:val="00D419FC"/>
    <w:rsid w:val="00D41A30"/>
    <w:rsid w:val="00D41C78"/>
    <w:rsid w:val="00D42C40"/>
    <w:rsid w:val="00D42C72"/>
    <w:rsid w:val="00D43746"/>
    <w:rsid w:val="00D4484A"/>
    <w:rsid w:val="00D4488A"/>
    <w:rsid w:val="00D45E6B"/>
    <w:rsid w:val="00D46AB4"/>
    <w:rsid w:val="00D46F37"/>
    <w:rsid w:val="00D503DF"/>
    <w:rsid w:val="00D519BB"/>
    <w:rsid w:val="00D524C8"/>
    <w:rsid w:val="00D52D3A"/>
    <w:rsid w:val="00D53B32"/>
    <w:rsid w:val="00D54811"/>
    <w:rsid w:val="00D54976"/>
    <w:rsid w:val="00D557E8"/>
    <w:rsid w:val="00D563FE"/>
    <w:rsid w:val="00D56DB9"/>
    <w:rsid w:val="00D604C4"/>
    <w:rsid w:val="00D60D3B"/>
    <w:rsid w:val="00D61661"/>
    <w:rsid w:val="00D620BC"/>
    <w:rsid w:val="00D639AE"/>
    <w:rsid w:val="00D63D0F"/>
    <w:rsid w:val="00D64A31"/>
    <w:rsid w:val="00D65555"/>
    <w:rsid w:val="00D65892"/>
    <w:rsid w:val="00D65C04"/>
    <w:rsid w:val="00D66A11"/>
    <w:rsid w:val="00D66F49"/>
    <w:rsid w:val="00D67670"/>
    <w:rsid w:val="00D702FB"/>
    <w:rsid w:val="00D706BC"/>
    <w:rsid w:val="00D72AAB"/>
    <w:rsid w:val="00D74A55"/>
    <w:rsid w:val="00D74D92"/>
    <w:rsid w:val="00D751D7"/>
    <w:rsid w:val="00D75886"/>
    <w:rsid w:val="00D75D47"/>
    <w:rsid w:val="00D76111"/>
    <w:rsid w:val="00D76CB7"/>
    <w:rsid w:val="00D81757"/>
    <w:rsid w:val="00D83517"/>
    <w:rsid w:val="00D83E9D"/>
    <w:rsid w:val="00D84CFA"/>
    <w:rsid w:val="00D85758"/>
    <w:rsid w:val="00D85F96"/>
    <w:rsid w:val="00D867D0"/>
    <w:rsid w:val="00D86A9E"/>
    <w:rsid w:val="00D8743D"/>
    <w:rsid w:val="00D87A8B"/>
    <w:rsid w:val="00D87D71"/>
    <w:rsid w:val="00D905A6"/>
    <w:rsid w:val="00D917AE"/>
    <w:rsid w:val="00D91DB2"/>
    <w:rsid w:val="00D9291A"/>
    <w:rsid w:val="00D92A2F"/>
    <w:rsid w:val="00D9307B"/>
    <w:rsid w:val="00D93479"/>
    <w:rsid w:val="00D93834"/>
    <w:rsid w:val="00D93991"/>
    <w:rsid w:val="00D95FEF"/>
    <w:rsid w:val="00D96260"/>
    <w:rsid w:val="00D963D6"/>
    <w:rsid w:val="00D9644D"/>
    <w:rsid w:val="00D965AD"/>
    <w:rsid w:val="00D96AC4"/>
    <w:rsid w:val="00D97520"/>
    <w:rsid w:val="00DA0EDE"/>
    <w:rsid w:val="00DA200F"/>
    <w:rsid w:val="00DA29E7"/>
    <w:rsid w:val="00DA2BA1"/>
    <w:rsid w:val="00DA5B51"/>
    <w:rsid w:val="00DA5E76"/>
    <w:rsid w:val="00DA5E77"/>
    <w:rsid w:val="00DA6236"/>
    <w:rsid w:val="00DA792E"/>
    <w:rsid w:val="00DA7BFF"/>
    <w:rsid w:val="00DA7E8C"/>
    <w:rsid w:val="00DB01E2"/>
    <w:rsid w:val="00DB1849"/>
    <w:rsid w:val="00DB260D"/>
    <w:rsid w:val="00DB356B"/>
    <w:rsid w:val="00DB3CC4"/>
    <w:rsid w:val="00DB43B5"/>
    <w:rsid w:val="00DB485A"/>
    <w:rsid w:val="00DB4E12"/>
    <w:rsid w:val="00DB4FC1"/>
    <w:rsid w:val="00DB54A4"/>
    <w:rsid w:val="00DB59DA"/>
    <w:rsid w:val="00DB5B74"/>
    <w:rsid w:val="00DB7245"/>
    <w:rsid w:val="00DB73E3"/>
    <w:rsid w:val="00DC0529"/>
    <w:rsid w:val="00DC1356"/>
    <w:rsid w:val="00DC2A21"/>
    <w:rsid w:val="00DC2CE9"/>
    <w:rsid w:val="00DC337B"/>
    <w:rsid w:val="00DC3482"/>
    <w:rsid w:val="00DC353F"/>
    <w:rsid w:val="00DC4115"/>
    <w:rsid w:val="00DC468F"/>
    <w:rsid w:val="00DC7966"/>
    <w:rsid w:val="00DD09E8"/>
    <w:rsid w:val="00DD1107"/>
    <w:rsid w:val="00DD122C"/>
    <w:rsid w:val="00DD1439"/>
    <w:rsid w:val="00DD1EC5"/>
    <w:rsid w:val="00DD1ED7"/>
    <w:rsid w:val="00DD24FD"/>
    <w:rsid w:val="00DD4957"/>
    <w:rsid w:val="00DD5D61"/>
    <w:rsid w:val="00DD5DE4"/>
    <w:rsid w:val="00DD63AA"/>
    <w:rsid w:val="00DD6DFC"/>
    <w:rsid w:val="00DD7707"/>
    <w:rsid w:val="00DD7822"/>
    <w:rsid w:val="00DD7948"/>
    <w:rsid w:val="00DD7C3F"/>
    <w:rsid w:val="00DE05A5"/>
    <w:rsid w:val="00DE1120"/>
    <w:rsid w:val="00DE1144"/>
    <w:rsid w:val="00DE22B8"/>
    <w:rsid w:val="00DE2DAA"/>
    <w:rsid w:val="00DE3150"/>
    <w:rsid w:val="00DE388E"/>
    <w:rsid w:val="00DE4878"/>
    <w:rsid w:val="00DE4C1C"/>
    <w:rsid w:val="00DE4C83"/>
    <w:rsid w:val="00DE4DA3"/>
    <w:rsid w:val="00DE5079"/>
    <w:rsid w:val="00DE5085"/>
    <w:rsid w:val="00DE518C"/>
    <w:rsid w:val="00DE5C39"/>
    <w:rsid w:val="00DE6061"/>
    <w:rsid w:val="00DE622E"/>
    <w:rsid w:val="00DE6979"/>
    <w:rsid w:val="00DE7B22"/>
    <w:rsid w:val="00DE7DC9"/>
    <w:rsid w:val="00DF0A94"/>
    <w:rsid w:val="00DF0AC2"/>
    <w:rsid w:val="00DF0EDF"/>
    <w:rsid w:val="00DF208E"/>
    <w:rsid w:val="00DF23D3"/>
    <w:rsid w:val="00DF2C74"/>
    <w:rsid w:val="00DF2D48"/>
    <w:rsid w:val="00DF303B"/>
    <w:rsid w:val="00DF51DA"/>
    <w:rsid w:val="00DF5508"/>
    <w:rsid w:val="00DF7055"/>
    <w:rsid w:val="00DF74CC"/>
    <w:rsid w:val="00E00115"/>
    <w:rsid w:val="00E00358"/>
    <w:rsid w:val="00E00A4E"/>
    <w:rsid w:val="00E00BCB"/>
    <w:rsid w:val="00E01571"/>
    <w:rsid w:val="00E01589"/>
    <w:rsid w:val="00E01856"/>
    <w:rsid w:val="00E01FD0"/>
    <w:rsid w:val="00E03162"/>
    <w:rsid w:val="00E0351E"/>
    <w:rsid w:val="00E03774"/>
    <w:rsid w:val="00E042C2"/>
    <w:rsid w:val="00E044A4"/>
    <w:rsid w:val="00E04EC7"/>
    <w:rsid w:val="00E0503B"/>
    <w:rsid w:val="00E0514F"/>
    <w:rsid w:val="00E0541F"/>
    <w:rsid w:val="00E05A51"/>
    <w:rsid w:val="00E05F2B"/>
    <w:rsid w:val="00E062D2"/>
    <w:rsid w:val="00E0695E"/>
    <w:rsid w:val="00E06D57"/>
    <w:rsid w:val="00E073C5"/>
    <w:rsid w:val="00E073E6"/>
    <w:rsid w:val="00E07E8D"/>
    <w:rsid w:val="00E101ED"/>
    <w:rsid w:val="00E106AC"/>
    <w:rsid w:val="00E10A4D"/>
    <w:rsid w:val="00E11801"/>
    <w:rsid w:val="00E12254"/>
    <w:rsid w:val="00E1295B"/>
    <w:rsid w:val="00E12BB2"/>
    <w:rsid w:val="00E13186"/>
    <w:rsid w:val="00E13B80"/>
    <w:rsid w:val="00E13F49"/>
    <w:rsid w:val="00E13F4B"/>
    <w:rsid w:val="00E14113"/>
    <w:rsid w:val="00E144F8"/>
    <w:rsid w:val="00E14C98"/>
    <w:rsid w:val="00E15001"/>
    <w:rsid w:val="00E157D4"/>
    <w:rsid w:val="00E15B5B"/>
    <w:rsid w:val="00E162F7"/>
    <w:rsid w:val="00E16488"/>
    <w:rsid w:val="00E164BF"/>
    <w:rsid w:val="00E1778B"/>
    <w:rsid w:val="00E20549"/>
    <w:rsid w:val="00E20819"/>
    <w:rsid w:val="00E21067"/>
    <w:rsid w:val="00E214A0"/>
    <w:rsid w:val="00E216C8"/>
    <w:rsid w:val="00E2245C"/>
    <w:rsid w:val="00E22930"/>
    <w:rsid w:val="00E24D05"/>
    <w:rsid w:val="00E2598D"/>
    <w:rsid w:val="00E25E32"/>
    <w:rsid w:val="00E25F13"/>
    <w:rsid w:val="00E26CC5"/>
    <w:rsid w:val="00E26D4A"/>
    <w:rsid w:val="00E3053F"/>
    <w:rsid w:val="00E32E61"/>
    <w:rsid w:val="00E3388C"/>
    <w:rsid w:val="00E34133"/>
    <w:rsid w:val="00E34E08"/>
    <w:rsid w:val="00E34E77"/>
    <w:rsid w:val="00E35295"/>
    <w:rsid w:val="00E36149"/>
    <w:rsid w:val="00E373D3"/>
    <w:rsid w:val="00E3774A"/>
    <w:rsid w:val="00E379B3"/>
    <w:rsid w:val="00E37A30"/>
    <w:rsid w:val="00E37BD9"/>
    <w:rsid w:val="00E4243A"/>
    <w:rsid w:val="00E427CC"/>
    <w:rsid w:val="00E42E71"/>
    <w:rsid w:val="00E4392D"/>
    <w:rsid w:val="00E43DFE"/>
    <w:rsid w:val="00E44AA4"/>
    <w:rsid w:val="00E46320"/>
    <w:rsid w:val="00E46AE0"/>
    <w:rsid w:val="00E46F75"/>
    <w:rsid w:val="00E47C03"/>
    <w:rsid w:val="00E47D2E"/>
    <w:rsid w:val="00E50374"/>
    <w:rsid w:val="00E51114"/>
    <w:rsid w:val="00E519B6"/>
    <w:rsid w:val="00E5207E"/>
    <w:rsid w:val="00E52840"/>
    <w:rsid w:val="00E53567"/>
    <w:rsid w:val="00E53989"/>
    <w:rsid w:val="00E54264"/>
    <w:rsid w:val="00E54293"/>
    <w:rsid w:val="00E54C2B"/>
    <w:rsid w:val="00E54DD4"/>
    <w:rsid w:val="00E54F8C"/>
    <w:rsid w:val="00E55260"/>
    <w:rsid w:val="00E55674"/>
    <w:rsid w:val="00E5678E"/>
    <w:rsid w:val="00E56991"/>
    <w:rsid w:val="00E56BB7"/>
    <w:rsid w:val="00E572E4"/>
    <w:rsid w:val="00E60208"/>
    <w:rsid w:val="00E604AE"/>
    <w:rsid w:val="00E604ED"/>
    <w:rsid w:val="00E60909"/>
    <w:rsid w:val="00E60CD3"/>
    <w:rsid w:val="00E61A4C"/>
    <w:rsid w:val="00E61ACB"/>
    <w:rsid w:val="00E61F23"/>
    <w:rsid w:val="00E62BEA"/>
    <w:rsid w:val="00E62C66"/>
    <w:rsid w:val="00E6326D"/>
    <w:rsid w:val="00E63419"/>
    <w:rsid w:val="00E63A04"/>
    <w:rsid w:val="00E6409C"/>
    <w:rsid w:val="00E64605"/>
    <w:rsid w:val="00E64988"/>
    <w:rsid w:val="00E65E36"/>
    <w:rsid w:val="00E66C81"/>
    <w:rsid w:val="00E66E57"/>
    <w:rsid w:val="00E67512"/>
    <w:rsid w:val="00E67978"/>
    <w:rsid w:val="00E70233"/>
    <w:rsid w:val="00E70237"/>
    <w:rsid w:val="00E7066D"/>
    <w:rsid w:val="00E70A6F"/>
    <w:rsid w:val="00E70AE3"/>
    <w:rsid w:val="00E713AA"/>
    <w:rsid w:val="00E7204D"/>
    <w:rsid w:val="00E720B8"/>
    <w:rsid w:val="00E72D2D"/>
    <w:rsid w:val="00E73065"/>
    <w:rsid w:val="00E73422"/>
    <w:rsid w:val="00E7380F"/>
    <w:rsid w:val="00E73E2D"/>
    <w:rsid w:val="00E744A3"/>
    <w:rsid w:val="00E74903"/>
    <w:rsid w:val="00E755AE"/>
    <w:rsid w:val="00E75B7B"/>
    <w:rsid w:val="00E7672D"/>
    <w:rsid w:val="00E7716B"/>
    <w:rsid w:val="00E771CB"/>
    <w:rsid w:val="00E77E62"/>
    <w:rsid w:val="00E824A3"/>
    <w:rsid w:val="00E826B9"/>
    <w:rsid w:val="00E8314E"/>
    <w:rsid w:val="00E8331B"/>
    <w:rsid w:val="00E842FE"/>
    <w:rsid w:val="00E848C9"/>
    <w:rsid w:val="00E84913"/>
    <w:rsid w:val="00E84EC8"/>
    <w:rsid w:val="00E85ADF"/>
    <w:rsid w:val="00E8607C"/>
    <w:rsid w:val="00E86957"/>
    <w:rsid w:val="00E87D44"/>
    <w:rsid w:val="00E91798"/>
    <w:rsid w:val="00E919D8"/>
    <w:rsid w:val="00E91A14"/>
    <w:rsid w:val="00E91C04"/>
    <w:rsid w:val="00E92F69"/>
    <w:rsid w:val="00E93450"/>
    <w:rsid w:val="00E93D94"/>
    <w:rsid w:val="00E93FA1"/>
    <w:rsid w:val="00E944A2"/>
    <w:rsid w:val="00E94BF3"/>
    <w:rsid w:val="00E9545A"/>
    <w:rsid w:val="00E95AE4"/>
    <w:rsid w:val="00E95CE0"/>
    <w:rsid w:val="00E960EE"/>
    <w:rsid w:val="00E97149"/>
    <w:rsid w:val="00EA03CD"/>
    <w:rsid w:val="00EA03F4"/>
    <w:rsid w:val="00EA068F"/>
    <w:rsid w:val="00EA1EBF"/>
    <w:rsid w:val="00EA23C5"/>
    <w:rsid w:val="00EA2672"/>
    <w:rsid w:val="00EA2FD0"/>
    <w:rsid w:val="00EA3B3D"/>
    <w:rsid w:val="00EA3E14"/>
    <w:rsid w:val="00EA44FF"/>
    <w:rsid w:val="00EA4B33"/>
    <w:rsid w:val="00EA4ECF"/>
    <w:rsid w:val="00EA53B2"/>
    <w:rsid w:val="00EA5AFD"/>
    <w:rsid w:val="00EA5C1D"/>
    <w:rsid w:val="00EA63CE"/>
    <w:rsid w:val="00EA6691"/>
    <w:rsid w:val="00EA759D"/>
    <w:rsid w:val="00EA7C24"/>
    <w:rsid w:val="00EA7C72"/>
    <w:rsid w:val="00EA7DA7"/>
    <w:rsid w:val="00EB00F4"/>
    <w:rsid w:val="00EB0175"/>
    <w:rsid w:val="00EB0892"/>
    <w:rsid w:val="00EB0CAE"/>
    <w:rsid w:val="00EB1B63"/>
    <w:rsid w:val="00EB1C15"/>
    <w:rsid w:val="00EB1CC3"/>
    <w:rsid w:val="00EB2CAA"/>
    <w:rsid w:val="00EB3584"/>
    <w:rsid w:val="00EB483D"/>
    <w:rsid w:val="00EB49FC"/>
    <w:rsid w:val="00EB4A96"/>
    <w:rsid w:val="00EB54C3"/>
    <w:rsid w:val="00EB557B"/>
    <w:rsid w:val="00EB5D14"/>
    <w:rsid w:val="00EB5F67"/>
    <w:rsid w:val="00EB6AC0"/>
    <w:rsid w:val="00EB7211"/>
    <w:rsid w:val="00EB7B6B"/>
    <w:rsid w:val="00EC08F6"/>
    <w:rsid w:val="00EC22C8"/>
    <w:rsid w:val="00EC2975"/>
    <w:rsid w:val="00EC493D"/>
    <w:rsid w:val="00EC4A56"/>
    <w:rsid w:val="00EC5775"/>
    <w:rsid w:val="00EC61DF"/>
    <w:rsid w:val="00EC645F"/>
    <w:rsid w:val="00EC7129"/>
    <w:rsid w:val="00EC7FF0"/>
    <w:rsid w:val="00ED0881"/>
    <w:rsid w:val="00ED12D6"/>
    <w:rsid w:val="00ED13B0"/>
    <w:rsid w:val="00ED1733"/>
    <w:rsid w:val="00ED1796"/>
    <w:rsid w:val="00ED212F"/>
    <w:rsid w:val="00ED2EB1"/>
    <w:rsid w:val="00ED39A4"/>
    <w:rsid w:val="00ED5852"/>
    <w:rsid w:val="00ED5A3D"/>
    <w:rsid w:val="00ED5BA2"/>
    <w:rsid w:val="00ED5D15"/>
    <w:rsid w:val="00ED6401"/>
    <w:rsid w:val="00ED6CAD"/>
    <w:rsid w:val="00EE1B86"/>
    <w:rsid w:val="00EE2D2C"/>
    <w:rsid w:val="00EE30F2"/>
    <w:rsid w:val="00EE313D"/>
    <w:rsid w:val="00EE3B5F"/>
    <w:rsid w:val="00EE4134"/>
    <w:rsid w:val="00EE5084"/>
    <w:rsid w:val="00EE5E18"/>
    <w:rsid w:val="00EE5E44"/>
    <w:rsid w:val="00EE6453"/>
    <w:rsid w:val="00EE6AF9"/>
    <w:rsid w:val="00EE6B8D"/>
    <w:rsid w:val="00EE7946"/>
    <w:rsid w:val="00EF1B28"/>
    <w:rsid w:val="00EF2E6B"/>
    <w:rsid w:val="00EF32FB"/>
    <w:rsid w:val="00EF4839"/>
    <w:rsid w:val="00EF6C00"/>
    <w:rsid w:val="00EF6D60"/>
    <w:rsid w:val="00EF7F38"/>
    <w:rsid w:val="00F001FC"/>
    <w:rsid w:val="00F002E7"/>
    <w:rsid w:val="00F00C7D"/>
    <w:rsid w:val="00F00FFA"/>
    <w:rsid w:val="00F01E29"/>
    <w:rsid w:val="00F0237C"/>
    <w:rsid w:val="00F03543"/>
    <w:rsid w:val="00F03A81"/>
    <w:rsid w:val="00F0597C"/>
    <w:rsid w:val="00F0598E"/>
    <w:rsid w:val="00F0627F"/>
    <w:rsid w:val="00F064DF"/>
    <w:rsid w:val="00F06D77"/>
    <w:rsid w:val="00F07C1E"/>
    <w:rsid w:val="00F10997"/>
    <w:rsid w:val="00F11C1B"/>
    <w:rsid w:val="00F1235F"/>
    <w:rsid w:val="00F12673"/>
    <w:rsid w:val="00F1267B"/>
    <w:rsid w:val="00F12D8E"/>
    <w:rsid w:val="00F14D0B"/>
    <w:rsid w:val="00F15A0F"/>
    <w:rsid w:val="00F168C5"/>
    <w:rsid w:val="00F169F9"/>
    <w:rsid w:val="00F178B8"/>
    <w:rsid w:val="00F17F11"/>
    <w:rsid w:val="00F20674"/>
    <w:rsid w:val="00F206BD"/>
    <w:rsid w:val="00F20A1B"/>
    <w:rsid w:val="00F210D7"/>
    <w:rsid w:val="00F22CF3"/>
    <w:rsid w:val="00F2303A"/>
    <w:rsid w:val="00F2363F"/>
    <w:rsid w:val="00F2387A"/>
    <w:rsid w:val="00F241E6"/>
    <w:rsid w:val="00F243FB"/>
    <w:rsid w:val="00F24D89"/>
    <w:rsid w:val="00F2516C"/>
    <w:rsid w:val="00F260DB"/>
    <w:rsid w:val="00F261C6"/>
    <w:rsid w:val="00F26F70"/>
    <w:rsid w:val="00F27471"/>
    <w:rsid w:val="00F303C7"/>
    <w:rsid w:val="00F31525"/>
    <w:rsid w:val="00F32817"/>
    <w:rsid w:val="00F3281B"/>
    <w:rsid w:val="00F329A0"/>
    <w:rsid w:val="00F32A2E"/>
    <w:rsid w:val="00F33938"/>
    <w:rsid w:val="00F357BF"/>
    <w:rsid w:val="00F35DF0"/>
    <w:rsid w:val="00F36245"/>
    <w:rsid w:val="00F4011A"/>
    <w:rsid w:val="00F401AF"/>
    <w:rsid w:val="00F40CCA"/>
    <w:rsid w:val="00F41800"/>
    <w:rsid w:val="00F41B7B"/>
    <w:rsid w:val="00F41BD5"/>
    <w:rsid w:val="00F4282A"/>
    <w:rsid w:val="00F428FC"/>
    <w:rsid w:val="00F43E0E"/>
    <w:rsid w:val="00F44542"/>
    <w:rsid w:val="00F448A6"/>
    <w:rsid w:val="00F44F76"/>
    <w:rsid w:val="00F45460"/>
    <w:rsid w:val="00F45C65"/>
    <w:rsid w:val="00F45EA4"/>
    <w:rsid w:val="00F46E1A"/>
    <w:rsid w:val="00F4714E"/>
    <w:rsid w:val="00F4786B"/>
    <w:rsid w:val="00F47CE0"/>
    <w:rsid w:val="00F47E70"/>
    <w:rsid w:val="00F50EFA"/>
    <w:rsid w:val="00F511F5"/>
    <w:rsid w:val="00F5178A"/>
    <w:rsid w:val="00F51DF2"/>
    <w:rsid w:val="00F51F03"/>
    <w:rsid w:val="00F52809"/>
    <w:rsid w:val="00F536E5"/>
    <w:rsid w:val="00F53DAD"/>
    <w:rsid w:val="00F56965"/>
    <w:rsid w:val="00F56AC7"/>
    <w:rsid w:val="00F57DDF"/>
    <w:rsid w:val="00F57F53"/>
    <w:rsid w:val="00F601FE"/>
    <w:rsid w:val="00F60DD8"/>
    <w:rsid w:val="00F61B2A"/>
    <w:rsid w:val="00F6329B"/>
    <w:rsid w:val="00F64F13"/>
    <w:rsid w:val="00F656CF"/>
    <w:rsid w:val="00F66217"/>
    <w:rsid w:val="00F66907"/>
    <w:rsid w:val="00F66C8E"/>
    <w:rsid w:val="00F66E28"/>
    <w:rsid w:val="00F66E59"/>
    <w:rsid w:val="00F6705F"/>
    <w:rsid w:val="00F6719B"/>
    <w:rsid w:val="00F67352"/>
    <w:rsid w:val="00F674B5"/>
    <w:rsid w:val="00F6757F"/>
    <w:rsid w:val="00F70430"/>
    <w:rsid w:val="00F70436"/>
    <w:rsid w:val="00F705CB"/>
    <w:rsid w:val="00F7183D"/>
    <w:rsid w:val="00F71849"/>
    <w:rsid w:val="00F72044"/>
    <w:rsid w:val="00F73692"/>
    <w:rsid w:val="00F73726"/>
    <w:rsid w:val="00F73965"/>
    <w:rsid w:val="00F73B42"/>
    <w:rsid w:val="00F7562D"/>
    <w:rsid w:val="00F76A58"/>
    <w:rsid w:val="00F777F0"/>
    <w:rsid w:val="00F8128E"/>
    <w:rsid w:val="00F8151D"/>
    <w:rsid w:val="00F8162D"/>
    <w:rsid w:val="00F81EE5"/>
    <w:rsid w:val="00F82137"/>
    <w:rsid w:val="00F82A8C"/>
    <w:rsid w:val="00F83104"/>
    <w:rsid w:val="00F839D6"/>
    <w:rsid w:val="00F84318"/>
    <w:rsid w:val="00F85AB0"/>
    <w:rsid w:val="00F86528"/>
    <w:rsid w:val="00F867C3"/>
    <w:rsid w:val="00F86CAF"/>
    <w:rsid w:val="00F86F2E"/>
    <w:rsid w:val="00F87F5B"/>
    <w:rsid w:val="00F90C9F"/>
    <w:rsid w:val="00F90D6F"/>
    <w:rsid w:val="00F90F19"/>
    <w:rsid w:val="00F913AD"/>
    <w:rsid w:val="00F923D1"/>
    <w:rsid w:val="00F9379D"/>
    <w:rsid w:val="00F938A9"/>
    <w:rsid w:val="00F93BF9"/>
    <w:rsid w:val="00F950AF"/>
    <w:rsid w:val="00F96272"/>
    <w:rsid w:val="00F96683"/>
    <w:rsid w:val="00F97E44"/>
    <w:rsid w:val="00F97E70"/>
    <w:rsid w:val="00FA0531"/>
    <w:rsid w:val="00FA05CA"/>
    <w:rsid w:val="00FA152F"/>
    <w:rsid w:val="00FA15AE"/>
    <w:rsid w:val="00FA4372"/>
    <w:rsid w:val="00FA5B4B"/>
    <w:rsid w:val="00FA6431"/>
    <w:rsid w:val="00FA69CB"/>
    <w:rsid w:val="00FA75BB"/>
    <w:rsid w:val="00FA7CDC"/>
    <w:rsid w:val="00FA7F8C"/>
    <w:rsid w:val="00FB01C4"/>
    <w:rsid w:val="00FB0288"/>
    <w:rsid w:val="00FB046D"/>
    <w:rsid w:val="00FB0B91"/>
    <w:rsid w:val="00FB21F9"/>
    <w:rsid w:val="00FB23E0"/>
    <w:rsid w:val="00FB48FA"/>
    <w:rsid w:val="00FB4A3E"/>
    <w:rsid w:val="00FB5124"/>
    <w:rsid w:val="00FB5600"/>
    <w:rsid w:val="00FB59BC"/>
    <w:rsid w:val="00FB5F95"/>
    <w:rsid w:val="00FB5FF0"/>
    <w:rsid w:val="00FB61C2"/>
    <w:rsid w:val="00FB629D"/>
    <w:rsid w:val="00FB6C18"/>
    <w:rsid w:val="00FB7240"/>
    <w:rsid w:val="00FB7255"/>
    <w:rsid w:val="00FB7446"/>
    <w:rsid w:val="00FC1652"/>
    <w:rsid w:val="00FC22F2"/>
    <w:rsid w:val="00FC2417"/>
    <w:rsid w:val="00FC3F25"/>
    <w:rsid w:val="00FC42CA"/>
    <w:rsid w:val="00FC43F7"/>
    <w:rsid w:val="00FC46B0"/>
    <w:rsid w:val="00FC4ECD"/>
    <w:rsid w:val="00FC59E2"/>
    <w:rsid w:val="00FC6734"/>
    <w:rsid w:val="00FC6DE1"/>
    <w:rsid w:val="00FC7A69"/>
    <w:rsid w:val="00FD1572"/>
    <w:rsid w:val="00FD1D6E"/>
    <w:rsid w:val="00FD1F1E"/>
    <w:rsid w:val="00FD2090"/>
    <w:rsid w:val="00FD2288"/>
    <w:rsid w:val="00FD2566"/>
    <w:rsid w:val="00FD2870"/>
    <w:rsid w:val="00FD3416"/>
    <w:rsid w:val="00FD3970"/>
    <w:rsid w:val="00FD39D8"/>
    <w:rsid w:val="00FD3D44"/>
    <w:rsid w:val="00FD3D73"/>
    <w:rsid w:val="00FD4096"/>
    <w:rsid w:val="00FD4BCA"/>
    <w:rsid w:val="00FD540D"/>
    <w:rsid w:val="00FD59F6"/>
    <w:rsid w:val="00FD629C"/>
    <w:rsid w:val="00FD642D"/>
    <w:rsid w:val="00FD69F4"/>
    <w:rsid w:val="00FD6C2E"/>
    <w:rsid w:val="00FD7023"/>
    <w:rsid w:val="00FE0459"/>
    <w:rsid w:val="00FE0D09"/>
    <w:rsid w:val="00FE0EDE"/>
    <w:rsid w:val="00FE212D"/>
    <w:rsid w:val="00FE2989"/>
    <w:rsid w:val="00FE2CF3"/>
    <w:rsid w:val="00FE315A"/>
    <w:rsid w:val="00FE39B6"/>
    <w:rsid w:val="00FE3F40"/>
    <w:rsid w:val="00FE4978"/>
    <w:rsid w:val="00FE5AF1"/>
    <w:rsid w:val="00FE5D3E"/>
    <w:rsid w:val="00FE659D"/>
    <w:rsid w:val="00FE6BAA"/>
    <w:rsid w:val="00FF05C4"/>
    <w:rsid w:val="00FF0A0F"/>
    <w:rsid w:val="00FF1D04"/>
    <w:rsid w:val="00FF20A5"/>
    <w:rsid w:val="00FF24D7"/>
    <w:rsid w:val="00FF37AB"/>
    <w:rsid w:val="00FF44A9"/>
    <w:rsid w:val="00FF4899"/>
    <w:rsid w:val="00FF48E4"/>
    <w:rsid w:val="00FF4BB5"/>
    <w:rsid w:val="00FF5956"/>
    <w:rsid w:val="00FF612A"/>
    <w:rsid w:val="00FF766A"/>
    <w:rsid w:val="0186EF9F"/>
    <w:rsid w:val="01B3AA99"/>
    <w:rsid w:val="07EE9E5C"/>
    <w:rsid w:val="087D77F1"/>
    <w:rsid w:val="0EE56B1C"/>
    <w:rsid w:val="10E2C362"/>
    <w:rsid w:val="191BF7A5"/>
    <w:rsid w:val="4B443727"/>
    <w:rsid w:val="6714984C"/>
    <w:rsid w:val="69FE3B94"/>
    <w:rsid w:val="6E5686E0"/>
    <w:rsid w:val="7A8CFC7A"/>
    <w:rsid w:val="7AABC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FB208E"/>
  <w15:docId w15:val="{A26C46A4-0CFF-4A25-AB41-089B6ED4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7BB0"/>
  </w:style>
  <w:style w:type="paragraph" w:styleId="Titolo1">
    <w:name w:val="heading 1"/>
    <w:basedOn w:val="Normale"/>
    <w:next w:val="Normale"/>
    <w:link w:val="Titolo1Carattere"/>
    <w:qFormat/>
    <w:rsid w:val="00E60909"/>
    <w:pPr>
      <w:keepNext/>
      <w:keepLines/>
      <w:spacing w:before="240"/>
      <w:outlineLvl w:val="0"/>
    </w:pPr>
    <w:rPr>
      <w:rFonts w:ascii="Calibri Light" w:eastAsiaTheme="majorEastAsia" w:hAnsi="Calibri Light" w:cstheme="majorBidi"/>
      <w:i/>
      <w:color w:val="365F91" w:themeColor="accent1" w:themeShade="BF"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60909"/>
    <w:pPr>
      <w:spacing w:before="100" w:beforeAutospacing="1" w:after="100" w:afterAutospacing="1"/>
      <w:outlineLvl w:val="1"/>
    </w:pPr>
    <w:rPr>
      <w:b/>
      <w:bCs/>
      <w:sz w:val="22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9B1475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243F60" w:themeColor="accent1" w:themeShade="7F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768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5A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5AA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B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e"/>
    <w:rsid w:val="00427C79"/>
    <w:pPr>
      <w:spacing w:after="120"/>
      <w:ind w:left="720"/>
    </w:pPr>
    <w:rPr>
      <w:rFonts w:ascii="Verdana" w:hAnsi="Verdana" w:cs="Verdana"/>
      <w:color w:val="000000"/>
      <w:lang w:eastAsia="en-US"/>
    </w:rPr>
  </w:style>
  <w:style w:type="paragraph" w:customStyle="1" w:styleId="Corpodeltesto1">
    <w:name w:val="Corpo del testo1"/>
    <w:basedOn w:val="Normale"/>
    <w:rsid w:val="00645080"/>
    <w:pPr>
      <w:spacing w:after="120"/>
    </w:pPr>
  </w:style>
  <w:style w:type="paragraph" w:customStyle="1" w:styleId="StileCalibri10ptGiustificatoDopo6pt">
    <w:name w:val="Stile Calibri 10 pt Giustificato Dopo:  6 pt"/>
    <w:basedOn w:val="Normale"/>
    <w:rsid w:val="00097E9A"/>
    <w:pPr>
      <w:spacing w:after="120"/>
      <w:jc w:val="both"/>
    </w:pPr>
  </w:style>
  <w:style w:type="character" w:customStyle="1" w:styleId="PidipaginaCarattere">
    <w:name w:val="Piè di pagina Carattere"/>
    <w:link w:val="Pidipagina"/>
    <w:uiPriority w:val="99"/>
    <w:rsid w:val="00CA72A4"/>
    <w:rPr>
      <w:sz w:val="24"/>
      <w:szCs w:val="24"/>
    </w:rPr>
  </w:style>
  <w:style w:type="paragraph" w:styleId="Testocommento">
    <w:name w:val="annotation text"/>
    <w:basedOn w:val="Normale"/>
    <w:link w:val="TestocommentoCarattere"/>
    <w:rsid w:val="000B0C0E"/>
    <w:pPr>
      <w:spacing w:after="120"/>
    </w:pPr>
  </w:style>
  <w:style w:type="character" w:customStyle="1" w:styleId="TestocommentoCarattere">
    <w:name w:val="Testo commento Carattere"/>
    <w:link w:val="Testocommento"/>
    <w:rsid w:val="000B0C0E"/>
    <w:rPr>
      <w:rFonts w:ascii="Calibri" w:hAnsi="Calibri"/>
    </w:rPr>
  </w:style>
  <w:style w:type="character" w:styleId="Rimandocommento">
    <w:name w:val="annotation reference"/>
    <w:rsid w:val="005B7B5F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rsid w:val="005B7B5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5B7B5F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8C28AB"/>
    <w:pPr>
      <w:spacing w:after="0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8C28AB"/>
    <w:rPr>
      <w:rFonts w:ascii="Calibri" w:hAnsi="Calibri"/>
      <w:b/>
      <w:bCs/>
    </w:rPr>
  </w:style>
  <w:style w:type="paragraph" w:styleId="Rientrocorpodeltesto2">
    <w:name w:val="Body Text Indent 2"/>
    <w:basedOn w:val="Normale"/>
    <w:link w:val="Rientrocorpodeltesto2Carattere"/>
    <w:rsid w:val="001C5CF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1C5CF5"/>
    <w:rPr>
      <w:rFonts w:ascii="Calibri" w:hAnsi="Calibri"/>
      <w:szCs w:val="24"/>
    </w:rPr>
  </w:style>
  <w:style w:type="paragraph" w:styleId="Corpodeltesto3">
    <w:name w:val="Body Text 3"/>
    <w:basedOn w:val="Normale"/>
    <w:rsid w:val="00B9766B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B9766B"/>
    <w:pPr>
      <w:ind w:left="170" w:hanging="170"/>
    </w:pPr>
    <w:rPr>
      <w:rFonts w:ascii="Arial Unicode MS" w:eastAsia="Arial Unicode MS" w:hAnsi="Arial Unicode MS"/>
      <w:sz w:val="16"/>
      <w:lang w:val="cs-CZ" w:eastAsia="cs-CZ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9766B"/>
    <w:pPr>
      <w:jc w:val="both"/>
    </w:pPr>
    <w:rPr>
      <w:rFonts w:cs="Calibri"/>
      <w:bCs/>
      <w:sz w:val="20"/>
      <w:szCs w:val="20"/>
    </w:rPr>
  </w:style>
  <w:style w:type="paragraph" w:customStyle="1" w:styleId="StileCorpoLatinoCalibriasiaticoTimesNewRomannonla">
    <w:name w:val="Stile Corpo + (Latino) Calibri (asiatico) Times New Roman (non la..."/>
    <w:basedOn w:val="Normale"/>
    <w:rsid w:val="00B9766B"/>
    <w:pPr>
      <w:spacing w:after="120"/>
      <w:jc w:val="both"/>
    </w:pPr>
    <w:rPr>
      <w:rFonts w:cs="Calibri"/>
    </w:rPr>
  </w:style>
  <w:style w:type="character" w:styleId="Rimandonotaapidipagina">
    <w:name w:val="footnote reference"/>
    <w:uiPriority w:val="99"/>
    <w:rsid w:val="00B9766B"/>
    <w:rPr>
      <w:vertAlign w:val="superscript"/>
    </w:rPr>
  </w:style>
  <w:style w:type="paragraph" w:customStyle="1" w:styleId="Elencoacolori-Colore11">
    <w:name w:val="Elenco a colori - Colore 11"/>
    <w:basedOn w:val="Normale"/>
    <w:qFormat/>
    <w:rsid w:val="00B9766B"/>
    <w:pPr>
      <w:spacing w:after="120"/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locked/>
    <w:rsid w:val="00B9766B"/>
    <w:rPr>
      <w:rFonts w:ascii="Arial Unicode MS" w:eastAsia="Arial Unicode MS" w:hAnsi="Arial Unicode MS"/>
      <w:sz w:val="16"/>
      <w:lang w:val="cs-CZ" w:eastAsia="cs-CZ" w:bidi="ar-SA"/>
    </w:rPr>
  </w:style>
  <w:style w:type="paragraph" w:customStyle="1" w:styleId="Modulovuoto">
    <w:name w:val="Modulo vuoto"/>
    <w:rsid w:val="001E33DA"/>
    <w:rPr>
      <w:rFonts w:ascii="Helvetica" w:eastAsia="ヒラギノ角ゴ Pro W3" w:hAnsi="Helvetica"/>
      <w:color w:val="000000"/>
      <w:sz w:val="24"/>
    </w:rPr>
  </w:style>
  <w:style w:type="paragraph" w:customStyle="1" w:styleId="StileDopo6pt">
    <w:name w:val="Stile Dopo:  6 pt"/>
    <w:basedOn w:val="Normale"/>
    <w:rsid w:val="006D6F93"/>
    <w:pPr>
      <w:spacing w:after="120"/>
    </w:pPr>
  </w:style>
  <w:style w:type="paragraph" w:customStyle="1" w:styleId="Stileprima6ptDopo6pt">
    <w:name w:val="Stile prima 6 pt Dopo:  6 pt"/>
    <w:basedOn w:val="Normale"/>
    <w:rsid w:val="006D6F93"/>
    <w:pPr>
      <w:spacing w:before="120" w:after="120"/>
    </w:pPr>
  </w:style>
  <w:style w:type="paragraph" w:customStyle="1" w:styleId="Grigliachiara-Colore31">
    <w:name w:val="Griglia chiara - Colore 31"/>
    <w:basedOn w:val="Normale"/>
    <w:qFormat/>
    <w:rsid w:val="006D6F93"/>
    <w:pPr>
      <w:ind w:left="708"/>
    </w:pPr>
  </w:style>
  <w:style w:type="character" w:styleId="Collegamentoipertestuale">
    <w:name w:val="Hyperlink"/>
    <w:uiPriority w:val="99"/>
    <w:rsid w:val="006D6F93"/>
    <w:rPr>
      <w:color w:val="0000FF"/>
      <w:u w:val="single"/>
    </w:rPr>
  </w:style>
  <w:style w:type="character" w:customStyle="1" w:styleId="apple-converted-space">
    <w:name w:val="apple-converted-space"/>
    <w:rsid w:val="0051514C"/>
  </w:style>
  <w:style w:type="character" w:customStyle="1" w:styleId="StileasiaticoArialUnicodeMSnonlatinoArialUnicodeMS1">
    <w:name w:val="Stile (asiatico) Arial Unicode MS (non latino) Arial Unicode MS 1..."/>
    <w:rsid w:val="00DE22B8"/>
    <w:rPr>
      <w:rFonts w:ascii="Calibri" w:eastAsia="Arial Unicode MS" w:hAnsi="Calibri" w:cs="Arial Unicode MS"/>
      <w:sz w:val="22"/>
      <w:szCs w:val="22"/>
    </w:rPr>
  </w:style>
  <w:style w:type="character" w:customStyle="1" w:styleId="moz-txt-tag">
    <w:name w:val="moz-txt-tag"/>
    <w:rsid w:val="00067330"/>
  </w:style>
  <w:style w:type="paragraph" w:customStyle="1" w:styleId="Elencomedio2-Colore21">
    <w:name w:val="Elenco medio 2 - Colore 21"/>
    <w:hidden/>
    <w:uiPriority w:val="99"/>
    <w:semiHidden/>
    <w:rsid w:val="00B56EBF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B3A42"/>
    <w:pPr>
      <w:ind w:left="720"/>
      <w:contextualSpacing/>
    </w:pPr>
  </w:style>
  <w:style w:type="paragraph" w:styleId="Revisione">
    <w:name w:val="Revision"/>
    <w:hidden/>
    <w:uiPriority w:val="71"/>
    <w:rsid w:val="00E85ADF"/>
    <w:rPr>
      <w:sz w:val="24"/>
      <w:szCs w:val="24"/>
    </w:rPr>
  </w:style>
  <w:style w:type="paragraph" w:customStyle="1" w:styleId="Default">
    <w:name w:val="Default"/>
    <w:rsid w:val="002D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0909"/>
    <w:rPr>
      <w:b/>
      <w:bCs/>
      <w:sz w:val="22"/>
      <w:szCs w:val="36"/>
    </w:rPr>
  </w:style>
  <w:style w:type="character" w:styleId="Enfasicorsivo">
    <w:name w:val="Emphasis"/>
    <w:basedOn w:val="Carpredefinitoparagrafo"/>
    <w:uiPriority w:val="20"/>
    <w:qFormat/>
    <w:rsid w:val="00926D30"/>
    <w:rPr>
      <w:i/>
      <w:iCs/>
    </w:rPr>
  </w:style>
  <w:style w:type="character" w:styleId="Enfasigrassetto">
    <w:name w:val="Strong"/>
    <w:basedOn w:val="Carpredefinitoparagrafo"/>
    <w:uiPriority w:val="22"/>
    <w:qFormat/>
    <w:rsid w:val="00134BED"/>
    <w:rPr>
      <w:b/>
      <w:bCs/>
    </w:rPr>
  </w:style>
  <w:style w:type="paragraph" w:styleId="NormaleWeb">
    <w:name w:val="Normal (Web)"/>
    <w:basedOn w:val="Normale"/>
    <w:uiPriority w:val="99"/>
    <w:unhideWhenUsed/>
    <w:rsid w:val="008551F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9B1475"/>
    <w:rPr>
      <w:rFonts w:ascii="Calibri Light" w:eastAsiaTheme="majorEastAsia" w:hAnsi="Calibri Light" w:cstheme="majorBidi"/>
      <w:color w:val="243F60" w:themeColor="accent1" w:themeShade="7F"/>
      <w:sz w:val="22"/>
    </w:rPr>
  </w:style>
  <w:style w:type="table" w:customStyle="1" w:styleId="Stile8">
    <w:name w:val="Stile8"/>
    <w:basedOn w:val="Tabellanormale"/>
    <w:uiPriority w:val="99"/>
    <w:rsid w:val="00A34650"/>
    <w:rPr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VURMGstileA">
    <w:name w:val="ANVUR MG stile A"/>
    <w:basedOn w:val="Normale"/>
    <w:next w:val="Normale"/>
    <w:qFormat/>
    <w:rsid w:val="003A59D6"/>
    <w:pPr>
      <w:spacing w:before="120" w:after="120"/>
    </w:pPr>
    <w:rPr>
      <w:rFonts w:cs="Arial"/>
      <w:b/>
    </w:rPr>
  </w:style>
  <w:style w:type="paragraph" w:customStyle="1" w:styleId="ANVURMGstileB">
    <w:name w:val="ANVUR MG stile B"/>
    <w:basedOn w:val="Normale"/>
    <w:qFormat/>
    <w:rsid w:val="003A59D6"/>
    <w:pPr>
      <w:spacing w:before="120" w:after="120"/>
    </w:pPr>
    <w:rPr>
      <w:rFonts w:cs="Arial"/>
      <w:lang w:eastAsia="en-US"/>
    </w:rPr>
  </w:style>
  <w:style w:type="paragraph" w:customStyle="1" w:styleId="ANVURMGstileC">
    <w:name w:val="ANVUR MG stile C"/>
    <w:basedOn w:val="ANVURMGstileA"/>
    <w:qFormat/>
    <w:rsid w:val="0038277A"/>
    <w:pPr>
      <w:spacing w:after="0"/>
    </w:pPr>
    <w:rPr>
      <w:i/>
    </w:rPr>
  </w:style>
  <w:style w:type="paragraph" w:customStyle="1" w:styleId="ANVURMGstileD">
    <w:name w:val="ANVUR MG stile D"/>
    <w:basedOn w:val="Normale"/>
    <w:qFormat/>
    <w:rsid w:val="009C15D7"/>
    <w:pPr>
      <w:spacing w:before="120" w:after="120"/>
    </w:pPr>
    <w:rPr>
      <w:rFonts w:cs="Calibri"/>
      <w:b/>
      <w:bCs/>
      <w:u w:val="single"/>
    </w:rPr>
  </w:style>
  <w:style w:type="numbering" w:customStyle="1" w:styleId="ANVURMGstileE">
    <w:name w:val="ANVUR MG stile E"/>
    <w:basedOn w:val="Nessunelenco"/>
    <w:uiPriority w:val="99"/>
    <w:rsid w:val="001D4B56"/>
    <w:pPr>
      <w:numPr>
        <w:numId w:val="2"/>
      </w:numPr>
    </w:pPr>
  </w:style>
  <w:style w:type="paragraph" w:customStyle="1" w:styleId="ANVURMGstileEelencopuntato">
    <w:name w:val="ANVUR MG stile E elenco puntato"/>
    <w:basedOn w:val="Paragrafoelenco"/>
    <w:qFormat/>
    <w:rsid w:val="0038277A"/>
    <w:pPr>
      <w:numPr>
        <w:numId w:val="1"/>
      </w:numPr>
      <w:spacing w:before="120"/>
      <w:contextualSpacing w:val="0"/>
    </w:pPr>
    <w:rPr>
      <w:rFonts w:cs="Calibri"/>
    </w:rPr>
  </w:style>
  <w:style w:type="paragraph" w:customStyle="1" w:styleId="ANVURMGstileFistruzioni">
    <w:name w:val="ANVUR MG stile F istruzioni"/>
    <w:basedOn w:val="Normale"/>
    <w:qFormat/>
    <w:rsid w:val="0038277A"/>
    <w:pPr>
      <w:spacing w:before="120"/>
    </w:pPr>
    <w:rPr>
      <w:rFonts w:cs="Calibri"/>
      <w:sz w:val="16"/>
      <w:szCs w:val="16"/>
    </w:rPr>
  </w:style>
  <w:style w:type="paragraph" w:customStyle="1" w:styleId="ANVURMGstileH">
    <w:name w:val="ANVUR MG stile H"/>
    <w:basedOn w:val="Normale"/>
    <w:qFormat/>
    <w:rsid w:val="00FC7A69"/>
    <w:pPr>
      <w:spacing w:line="360" w:lineRule="auto"/>
    </w:pPr>
    <w:rPr>
      <w:b/>
      <w:sz w:val="24"/>
      <w:szCs w:val="24"/>
    </w:rPr>
  </w:style>
  <w:style w:type="paragraph" w:customStyle="1" w:styleId="ANVURMGstileIvaloriABCD">
    <w:name w:val="ANVUR MG stile I valori ABCD"/>
    <w:basedOn w:val="ANVURMGstileA"/>
    <w:qFormat/>
    <w:rsid w:val="00BA73E4"/>
    <w:rPr>
      <w:sz w:val="40"/>
    </w:rPr>
  </w:style>
  <w:style w:type="character" w:customStyle="1" w:styleId="il">
    <w:name w:val="il"/>
    <w:basedOn w:val="Carpredefinitoparagrafo"/>
    <w:rsid w:val="00A75339"/>
  </w:style>
  <w:style w:type="character" w:customStyle="1" w:styleId="Titolo4Carattere">
    <w:name w:val="Titolo 4 Carattere"/>
    <w:basedOn w:val="Carpredefinitoparagrafo"/>
    <w:link w:val="Titolo4"/>
    <w:semiHidden/>
    <w:rsid w:val="004768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llegamentovisitato">
    <w:name w:val="FollowedHyperlink"/>
    <w:basedOn w:val="Carpredefinitoparagrafo"/>
    <w:semiHidden/>
    <w:unhideWhenUsed/>
    <w:rsid w:val="009274DA"/>
    <w:rPr>
      <w:color w:val="800080" w:themeColor="followedHyperlink"/>
      <w:u w:val="single"/>
    </w:rPr>
  </w:style>
  <w:style w:type="character" w:customStyle="1" w:styleId="m7678630602128679160st">
    <w:name w:val="m_7678630602128679160st"/>
    <w:basedOn w:val="Carpredefinitoparagrafo"/>
    <w:rsid w:val="00774802"/>
  </w:style>
  <w:style w:type="character" w:customStyle="1" w:styleId="m-8032942619310538368st">
    <w:name w:val="m_-8032942619310538368st"/>
    <w:basedOn w:val="Carpredefinitoparagrafo"/>
    <w:rsid w:val="004A4794"/>
  </w:style>
  <w:style w:type="character" w:customStyle="1" w:styleId="m5541360200509832038st">
    <w:name w:val="m_5541360200509832038st"/>
    <w:basedOn w:val="Carpredefinitoparagrafo"/>
    <w:rsid w:val="00E95AE4"/>
  </w:style>
  <w:style w:type="table" w:customStyle="1" w:styleId="Grigliatabella1">
    <w:name w:val="Griglia tabella1"/>
    <w:basedOn w:val="Tabellanormale"/>
    <w:next w:val="Grigliatabella"/>
    <w:uiPriority w:val="39"/>
    <w:rsid w:val="009F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A3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24429"/>
    <w:rPr>
      <w:rFonts w:eastAsia="MS Mincho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E60909"/>
    <w:rPr>
      <w:rFonts w:ascii="Calibri Light" w:eastAsiaTheme="majorEastAsia" w:hAnsi="Calibri Light" w:cstheme="majorBidi"/>
      <w:i/>
      <w:color w:val="365F91" w:themeColor="accent1" w:themeShade="BF"/>
      <w:sz w:val="2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0909"/>
    <w:pPr>
      <w:spacing w:line="259" w:lineRule="auto"/>
      <w:outlineLvl w:val="9"/>
    </w:pPr>
    <w:rPr>
      <w:rFonts w:asciiTheme="majorHAnsi" w:hAnsiTheme="majorHAnsi"/>
      <w:i w:val="0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090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60909"/>
    <w:pPr>
      <w:spacing w:after="100"/>
      <w:ind w:left="200"/>
    </w:pPr>
  </w:style>
  <w:style w:type="paragraph" w:customStyle="1" w:styleId="Livello1">
    <w:name w:val="Livello 1"/>
    <w:basedOn w:val="Titolo1"/>
    <w:qFormat/>
    <w:rsid w:val="00BA1F99"/>
    <w:rPr>
      <w:sz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300C94"/>
    <w:pPr>
      <w:spacing w:after="100"/>
      <w:ind w:left="400"/>
    </w:pPr>
  </w:style>
  <w:style w:type="paragraph" w:customStyle="1" w:styleId="Titolo30">
    <w:name w:val="Titolo3"/>
    <w:basedOn w:val="Normale"/>
    <w:qFormat/>
    <w:rsid w:val="004F45E0"/>
    <w:pPr>
      <w:spacing w:before="100" w:beforeAutospacing="1" w:after="120"/>
      <w:jc w:val="both"/>
    </w:pPr>
    <w:rPr>
      <w:rFonts w:cs="Arial"/>
      <w:b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51DA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72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8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55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vur.it/attivita/ava/accreditamento-periodico/modello-ava3/strumenti-di-support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561E106FA03458202E6291835FE81" ma:contentTypeVersion="2" ma:contentTypeDescription="Create a new document." ma:contentTypeScope="" ma:versionID="0043e12fffe761f42016cbd3a6868f8f">
  <xsd:schema xmlns:xsd="http://www.w3.org/2001/XMLSchema" xmlns:xs="http://www.w3.org/2001/XMLSchema" xmlns:p="http://schemas.microsoft.com/office/2006/metadata/properties" xmlns:ns2="8317dba2-d4cf-4777-ab52-f13e7c4b561f" targetNamespace="http://schemas.microsoft.com/office/2006/metadata/properties" ma:root="true" ma:fieldsID="5765ad4cb1eb64d0f42b19508ee1c63c" ns2:_="">
    <xsd:import namespace="8317dba2-d4cf-4777-ab52-f13e7c4b5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7dba2-d4cf-4777-ab52-f13e7c4b5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5C5099-CEA7-4002-B349-2F8247DE8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7dba2-d4cf-4777-ab52-f13e7c4b5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4B62F-4D65-49D0-881A-E6090F5B9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9ED07-C976-4940-ADB9-03461BB240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4E6265-1121-417F-B9B0-71A2311B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Requisito AQ</vt:lpstr>
    </vt:vector>
  </TitlesOfParts>
  <Company>Olidata S.p.A.</Company>
  <LinksUpToDate>false</LinksUpToDate>
  <CharactersWithSpaces>27989</CharactersWithSpaces>
  <SharedDoc>false</SharedDoc>
  <HLinks>
    <vt:vector size="114" baseType="variant">
      <vt:variant>
        <vt:i4>2621493</vt:i4>
      </vt:variant>
      <vt:variant>
        <vt:i4>111</vt:i4>
      </vt:variant>
      <vt:variant>
        <vt:i4>0</vt:i4>
      </vt:variant>
      <vt:variant>
        <vt:i4>5</vt:i4>
      </vt:variant>
      <vt:variant>
        <vt:lpwstr>https://www.anvur.it/attivita/ava/accreditamento-periodico/modello-ava3/strumenti-di-supporto/</vt:lpwstr>
      </vt:variant>
      <vt:variant>
        <vt:lpwstr/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_Toc127352260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_Toc127352259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_Toc127352258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_Toc127352257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_Toc127352256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_Toc127352255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_Toc127352254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_Toc127352253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_Toc127352252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_Toc127352251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_Toc127352250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_Toc127352249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_Toc127352248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_Toc127352247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_Toc127352246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_Toc127352245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_Toc127352244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_Toc127352243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 AQ</dc:title>
  <dc:subject/>
  <dc:creator>d000525</dc:creator>
  <cp:keywords/>
  <cp:lastModifiedBy>Maurizio Braconi</cp:lastModifiedBy>
  <cp:revision>3</cp:revision>
  <cp:lastPrinted>2023-02-22T15:03:00Z</cp:lastPrinted>
  <dcterms:created xsi:type="dcterms:W3CDTF">2024-02-11T15:40:00Z</dcterms:created>
  <dcterms:modified xsi:type="dcterms:W3CDTF">2024-02-11T15:43:00Z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0x010100E67561E106FA03458202E6291835FE81</vt:lpwstr>
  </property>
</Properties>
</file>