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Pr="006723C4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</w:rPr>
      </w:pPr>
      <w:r w:rsidRPr="006723C4"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05046B" w:rsidRPr="006723C4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</w:rPr>
      </w:pPr>
      <w:r w:rsidRPr="006723C4"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9266EA" w:rsidRPr="006723C4" w:rsidRDefault="009266EA" w:rsidP="004A615B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 w:cs="Segoe UI"/>
          <w:b/>
          <w:bCs/>
          <w:color w:val="323130"/>
          <w:sz w:val="20"/>
          <w:szCs w:val="20"/>
        </w:rPr>
      </w:pPr>
    </w:p>
    <w:p w:rsidR="009266EA" w:rsidRPr="00E9029D" w:rsidRDefault="006723C4" w:rsidP="006723C4">
      <w:pPr>
        <w:spacing w:after="0" w:line="240" w:lineRule="auto"/>
        <w:jc w:val="center"/>
        <w:textAlignment w:val="baseline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it-IT"/>
        </w:rPr>
      </w:pPr>
      <w:r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L</w:t>
      </w:r>
      <w:r w:rsidR="0E31FDD6" w:rsidRPr="00E9029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it-IT"/>
        </w:rPr>
        <w:t>otta agli insetti dannosi per l’agricoltura</w:t>
      </w:r>
      <w:r w:rsidRPr="00E9029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it-IT"/>
        </w:rPr>
        <w:t>:</w:t>
      </w:r>
      <w:r w:rsidR="0E31FDD6" w:rsidRPr="00E9029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="0E31FDD6" w:rsidRPr="00E9029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it-IT"/>
        </w:rPr>
        <w:t>Unipg</w:t>
      </w:r>
      <w:proofErr w:type="spellEnd"/>
      <w:r w:rsidR="0E31FDD6" w:rsidRPr="00E9029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it-IT"/>
        </w:rPr>
        <w:t xml:space="preserve"> vince un finanziamento </w:t>
      </w:r>
      <w:proofErr w:type="spellStart"/>
      <w:r w:rsidR="0E31FDD6" w:rsidRPr="00E9029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it-IT"/>
        </w:rPr>
        <w:t>Horizon</w:t>
      </w:r>
      <w:proofErr w:type="spellEnd"/>
      <w:r w:rsidR="0E31FDD6" w:rsidRPr="00E9029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it-IT"/>
        </w:rPr>
        <w:t xml:space="preserve"> 2020 Marie Curie Global </w:t>
      </w:r>
      <w:proofErr w:type="spellStart"/>
      <w:r w:rsidR="0E31FDD6" w:rsidRPr="00E9029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it-IT"/>
        </w:rPr>
        <w:t>Fellowship</w:t>
      </w:r>
      <w:proofErr w:type="spellEnd"/>
    </w:p>
    <w:p w:rsidR="009266EA" w:rsidRPr="00E9029D" w:rsidRDefault="0E31FDD6" w:rsidP="006723C4">
      <w:pPr>
        <w:spacing w:after="0" w:line="240" w:lineRule="auto"/>
        <w:jc w:val="both"/>
        <w:textAlignment w:val="baseline"/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</w:pPr>
      <w:r w:rsidRPr="00E9029D"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E31FDD6" w:rsidRPr="00E9029D" w:rsidRDefault="0E31FDD6" w:rsidP="006723C4">
      <w:pPr>
        <w:spacing w:after="0" w:line="240" w:lineRule="auto"/>
        <w:jc w:val="both"/>
        <w:rPr>
          <w:rFonts w:ascii="Verdana" w:eastAsia="Times New Roman" w:hAnsi="Verdana" w:cs="Calibri"/>
          <w:b/>
          <w:bCs/>
          <w:color w:val="000000" w:themeColor="text1"/>
          <w:sz w:val="20"/>
          <w:szCs w:val="20"/>
          <w:lang w:eastAsia="it-IT"/>
        </w:rPr>
      </w:pPr>
    </w:p>
    <w:p w:rsidR="00941BE5" w:rsidRPr="00E9029D" w:rsidRDefault="00EC6EAA" w:rsidP="006723C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L’</w:t>
      </w:r>
      <w:r w:rsidRPr="00E9029D">
        <w:rPr>
          <w:rFonts w:ascii="Verdana" w:eastAsia="Times New Roman" w:hAnsi="Verdana" w:cs="Calibri"/>
          <w:bCs/>
          <w:color w:val="000000"/>
          <w:sz w:val="20"/>
          <w:szCs w:val="20"/>
          <w:lang w:eastAsia="it-IT"/>
        </w:rPr>
        <w:t>Università degli Studi di Perugia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,</w:t>
      </w:r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grazie a un progetto </w:t>
      </w:r>
      <w:r w:rsidR="00CA0E7F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internazionale 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per la lotta agli insetti invasivi dannosi all’agricoltura, ha ottenuto un importante riconoscimento: </w:t>
      </w:r>
      <w:r w:rsidR="00941BE5" w:rsidRPr="00E9029D">
        <w:rPr>
          <w:rFonts w:ascii="Verdana" w:eastAsia="Times New Roman" w:hAnsi="Verdana" w:cs="Calibri"/>
          <w:bCs/>
          <w:color w:val="000000"/>
          <w:sz w:val="20"/>
          <w:szCs w:val="20"/>
          <w:lang w:eastAsia="it-IT"/>
        </w:rPr>
        <w:t xml:space="preserve">un </w:t>
      </w:r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finanziamento 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Horizon</w:t>
      </w:r>
      <w:proofErr w:type="spellEnd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2020 Marie 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Sklodowska</w:t>
      </w:r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-Curie</w:t>
      </w:r>
      <w:proofErr w:type="spellEnd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Global 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Fellowship</w:t>
      </w:r>
      <w:proofErr w:type="spellEnd"/>
      <w:r w:rsidR="00941BE5" w:rsidRPr="00E9029D">
        <w:rPr>
          <w:rFonts w:ascii="Verdana" w:eastAsia="Times New Roman" w:hAnsi="Verdana" w:cs="Calibri"/>
          <w:bCs/>
          <w:color w:val="000000"/>
          <w:sz w:val="20"/>
          <w:szCs w:val="20"/>
          <w:lang w:eastAsia="it-IT"/>
        </w:rPr>
        <w:t>, il</w:t>
      </w:r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primo vinto dall’Ateneo perugino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.</w:t>
      </w:r>
    </w:p>
    <w:p w:rsidR="00C17CFB" w:rsidRPr="00E9029D" w:rsidRDefault="00C17CFB" w:rsidP="006723C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it-IT"/>
        </w:rPr>
      </w:pPr>
    </w:p>
    <w:p w:rsidR="006723C4" w:rsidRPr="00E9029D" w:rsidRDefault="009266EA" w:rsidP="006723C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E9029D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it-IT"/>
        </w:rPr>
        <w:t>Lo studio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r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“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Depicting</w:t>
      </w:r>
      <w:proofErr w:type="spellEnd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the impact 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of</w:t>
      </w:r>
      <w:proofErr w:type="spellEnd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an</w:t>
      </w:r>
      <w:proofErr w:type="spellEnd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invasive 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alien</w:t>
      </w:r>
      <w:proofErr w:type="spellEnd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crop</w:t>
      </w:r>
      <w:proofErr w:type="spellEnd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pest</w:t>
      </w:r>
      <w:proofErr w:type="spellEnd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on 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local</w:t>
      </w:r>
      <w:proofErr w:type="spellEnd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ecological</w:t>
      </w:r>
      <w:proofErr w:type="spellEnd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</w:t>
      </w:r>
      <w:proofErr w:type="spellStart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networks</w:t>
      </w:r>
      <w:proofErr w:type="spellEnd"/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 xml:space="preserve"> (PESTNET)</w:t>
      </w:r>
      <w:r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”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it-IT"/>
        </w:rPr>
        <w:t xml:space="preserve">è stato presentato dal </w:t>
      </w:r>
      <w:r w:rsidRPr="00E9029D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it-IT"/>
        </w:rPr>
        <w:t>Dott</w:t>
      </w:r>
      <w:r w:rsidR="006723C4" w:rsidRPr="00E9029D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it-IT"/>
        </w:rPr>
        <w:t>or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it-IT"/>
        </w:rPr>
        <w:t xml:space="preserve"> </w:t>
      </w:r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Gabriele Rondoni</w:t>
      </w:r>
      <w:r w:rsidR="006723C4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e dal Professore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r w:rsidR="00941BE5" w:rsidRPr="00E9029D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it-IT"/>
        </w:rPr>
        <w:t>Eric Conti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, rispettivamente il ricercatore protagonista della </w:t>
      </w:r>
      <w:proofErr w:type="spellStart"/>
      <w:r w:rsidR="00941BE5" w:rsidRPr="00E9029D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>fellowship</w:t>
      </w:r>
      <w:proofErr w:type="spellEnd"/>
      <w:r w:rsidR="00941BE5" w:rsidRPr="00E9029D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 xml:space="preserve"> </w:t>
      </w:r>
      <w:r w:rsidR="004A7DF0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(</w:t>
      </w:r>
      <w:proofErr w:type="spellStart"/>
      <w:r w:rsidR="004A7DF0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e</w:t>
      </w:r>
      <w:r w:rsidR="004A7DF0" w:rsidRPr="00E9029D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>xperienced</w:t>
      </w:r>
      <w:proofErr w:type="spellEnd"/>
      <w:r w:rsidR="004A7DF0" w:rsidRPr="00E9029D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 w:rsidR="004A7DF0" w:rsidRPr="00E9029D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>researcher</w:t>
      </w:r>
      <w:proofErr w:type="spellEnd"/>
      <w:r w:rsidR="004A7DF0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) 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e il responsabile del progetto, entrambi del Dipartimento di Scienze Agrarie, Alimentari e Ambientali </w:t>
      </w:r>
      <w:r w:rsidR="006723C4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(DSA3) </w:t>
      </w:r>
      <w:r w:rsidR="00941BE5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dell’Ateneo perugino. </w:t>
      </w:r>
      <w:r w:rsidR="006723C4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Il budget complessivo è di 255.768 euro e l’unico beneficiario è il DSA3.</w:t>
      </w:r>
    </w:p>
    <w:p w:rsidR="0E31FDD6" w:rsidRPr="00E9029D" w:rsidRDefault="0E31FDD6" w:rsidP="006723C4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</w:pPr>
    </w:p>
    <w:p w:rsidR="009266EA" w:rsidRPr="00E9029D" w:rsidRDefault="006723C4" w:rsidP="006723C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</w:pPr>
      <w:r w:rsidRPr="00E9029D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  <w:t>Lo studio</w:t>
      </w:r>
      <w:r w:rsidR="009266EA" w:rsidRPr="00E9029D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  <w:t xml:space="preserve"> riguarda gli aspetti di ricerca di base e applicata relativi all’arrivo di insetti invasivi, dannosi all'agricoltura, con un focus sulla </w:t>
      </w:r>
      <w:r w:rsidR="009266EA" w:rsidRPr="00E9029D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eastAsia="it-IT"/>
        </w:rPr>
        <w:t>Cimice asiatica</w:t>
      </w:r>
      <w:r w:rsidR="009266EA" w:rsidRPr="00E9029D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  <w:t>, che attualmente sta provocando perdite economiche elevatissime in Europa (soprattutto in Italia) e in Nord America. Per il suo controllo biologico è stato introdotto</w:t>
      </w:r>
      <w:r w:rsidR="00BA4323" w:rsidRPr="00E9029D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  <w:t xml:space="preserve"> dagli Stati Uniti</w:t>
      </w:r>
      <w:r w:rsidR="009266EA" w:rsidRPr="00E9029D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  <w:t xml:space="preserve"> il </w:t>
      </w:r>
      <w:proofErr w:type="spellStart"/>
      <w:r w:rsidR="009266EA" w:rsidRPr="00E9029D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  <w:t>parassitoide</w:t>
      </w:r>
      <w:proofErr w:type="spellEnd"/>
      <w:r w:rsidR="009266EA" w:rsidRPr="00E9029D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="009266EA" w:rsidRPr="00E9029D">
        <w:rPr>
          <w:rFonts w:ascii="Verdana" w:eastAsia="Times New Roman" w:hAnsi="Verdana" w:cs="Calibri"/>
          <w:i/>
          <w:iCs/>
          <w:sz w:val="20"/>
          <w:szCs w:val="20"/>
          <w:bdr w:val="none" w:sz="0" w:space="0" w:color="auto" w:frame="1"/>
          <w:lang w:eastAsia="it-IT"/>
        </w:rPr>
        <w:t>Trissolcus</w:t>
      </w:r>
      <w:proofErr w:type="spellEnd"/>
      <w:r w:rsidR="009266EA" w:rsidRPr="00E9029D">
        <w:rPr>
          <w:rFonts w:ascii="Verdana" w:eastAsia="Times New Roman" w:hAnsi="Verdana" w:cs="Calibri"/>
          <w:i/>
          <w:iCs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="009266EA" w:rsidRPr="00E9029D">
        <w:rPr>
          <w:rFonts w:ascii="Verdana" w:eastAsia="Times New Roman" w:hAnsi="Verdana" w:cs="Calibri"/>
          <w:i/>
          <w:iCs/>
          <w:sz w:val="20"/>
          <w:szCs w:val="20"/>
          <w:bdr w:val="none" w:sz="0" w:space="0" w:color="auto" w:frame="1"/>
          <w:lang w:eastAsia="it-IT"/>
        </w:rPr>
        <w:t>japonicus</w:t>
      </w:r>
      <w:proofErr w:type="spellEnd"/>
      <w:r w:rsidR="009266EA" w:rsidRPr="00E9029D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  <w:t xml:space="preserve"> (anche </w:t>
      </w:r>
      <w:r w:rsidR="00BA4323" w:rsidRPr="00E9029D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  <w:t xml:space="preserve">noto come </w:t>
      </w:r>
      <w:r w:rsidR="009266EA" w:rsidRPr="00E9029D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eastAsia="it-IT"/>
        </w:rPr>
        <w:t>Vespa samurai</w:t>
      </w:r>
      <w:r w:rsidR="009266EA" w:rsidRPr="00E9029D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  <w:t>) che si sviluppa a carico delle uova della cimice.</w:t>
      </w:r>
    </w:p>
    <w:p w:rsidR="009266EA" w:rsidRPr="00E9029D" w:rsidRDefault="009266EA" w:rsidP="006723C4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</w:pPr>
    </w:p>
    <w:p w:rsidR="00BA4323" w:rsidRDefault="00EC2693" w:rsidP="006723C4">
      <w:pPr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“</w:t>
      </w:r>
      <w:r w:rsidR="00EE6BD3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Le specie </w:t>
      </w:r>
      <w:r w:rsidR="0085438A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di insetti </w:t>
      </w:r>
      <w:r w:rsidR="00EE6BD3" w:rsidRPr="00E9029D">
        <w:rPr>
          <w:rFonts w:ascii="Verdana" w:eastAsia="Times New Roman" w:hAnsi="Verdana" w:cs="Calibri"/>
          <w:sz w:val="20"/>
          <w:szCs w:val="20"/>
          <w:lang w:eastAsia="it-IT"/>
        </w:rPr>
        <w:t>invasive</w:t>
      </w:r>
      <w:r w:rsidRPr="00E9029D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Pr="00E9029D">
        <w:rPr>
          <w:rFonts w:ascii="Verdana" w:eastAsia="Times New Roman" w:hAnsi="Verdana" w:cs="Calibri"/>
          <w:sz w:val="20"/>
          <w:szCs w:val="20"/>
          <w:bdr w:val="none" w:sz="0" w:space="0" w:color="auto" w:frame="1"/>
          <w:lang w:eastAsia="it-IT"/>
        </w:rPr>
        <w:t xml:space="preserve">– spiegano i ricercatori - </w:t>
      </w:r>
      <w:r w:rsidR="00EE6BD3" w:rsidRPr="00E9029D">
        <w:rPr>
          <w:rFonts w:ascii="Verdana" w:eastAsia="Times New Roman" w:hAnsi="Verdana" w:cs="Calibri"/>
          <w:sz w:val="20"/>
          <w:szCs w:val="20"/>
          <w:lang w:eastAsia="it-IT"/>
        </w:rPr>
        <w:t xml:space="preserve">causano </w:t>
      </w:r>
      <w:r w:rsidR="00EE6BD3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danni </w:t>
      </w:r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all’agricoltura </w:t>
      </w:r>
      <w:r w:rsidR="00EE6BD3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per svariati miliardi di euro. </w:t>
      </w:r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Non solo </w:t>
      </w:r>
      <w:r w:rsidR="00A054E7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direttamente </w:t>
      </w:r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alla quantità e qualità delle produzioni, ma anche perché hanno un impatto indiretto sulla struttura, stabilità e funzionamento delle comunità di artropodi autoctoni. </w:t>
      </w:r>
      <w:r w:rsidR="0085438A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Pertanto, </w:t>
      </w:r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individuare le strategie di controllo più efficaci </w:t>
      </w:r>
      <w:r w:rsidR="00464C4B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è</w:t>
      </w:r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una priorità per l’UE. I</w:t>
      </w:r>
      <w:r w:rsidR="0085438A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l progetto </w:t>
      </w:r>
      <w:r w:rsidR="00A054E7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prevede utilizzo di </w:t>
      </w:r>
      <w:r w:rsidR="00BA4323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avanzati </w:t>
      </w:r>
      <w:r w:rsidR="00A054E7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strumenti diagnostici, </w:t>
      </w:r>
      <w:r w:rsidR="00BA4323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ad esempio </w:t>
      </w:r>
      <w:r w:rsidR="00A054E7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il </w:t>
      </w:r>
      <w:proofErr w:type="spellStart"/>
      <w:r w:rsidR="00A054E7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sequenziamento</w:t>
      </w:r>
      <w:proofErr w:type="spellEnd"/>
      <w:r w:rsidR="00A054E7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proofErr w:type="spellStart"/>
      <w:r w:rsidR="00BA4323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massale</w:t>
      </w:r>
      <w:proofErr w:type="spellEnd"/>
      <w:r w:rsidR="00BA4323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r w:rsidR="00A054E7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di </w:t>
      </w:r>
      <w:r w:rsidR="00810A11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regioni</w:t>
      </w:r>
      <w:r w:rsidR="00A054E7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geniche </w:t>
      </w:r>
      <w:r w:rsidR="006723C4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- </w:t>
      </w:r>
      <w:r w:rsidR="00A054E7" w:rsidRPr="00E9029D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 xml:space="preserve">DNA </w:t>
      </w:r>
      <w:proofErr w:type="spellStart"/>
      <w:r w:rsidR="00A054E7" w:rsidRPr="00E9029D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>metabarcoding</w:t>
      </w:r>
      <w:proofErr w:type="spellEnd"/>
      <w:r w:rsidR="006723C4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-</w:t>
      </w:r>
      <w:r w:rsidR="00A054E7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, </w:t>
      </w:r>
      <w:r w:rsidR="00BA4323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e computazionali </w:t>
      </w:r>
      <w:r w:rsidR="006723C4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- </w:t>
      </w:r>
      <w:r w:rsidR="00BA4323" w:rsidRPr="00E9029D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 xml:space="preserve">network </w:t>
      </w:r>
      <w:proofErr w:type="spellStart"/>
      <w:r w:rsidR="00BA4323" w:rsidRPr="00E9029D">
        <w:rPr>
          <w:rFonts w:ascii="Verdana" w:eastAsia="Times New Roman" w:hAnsi="Verdana" w:cs="Calibri"/>
          <w:i/>
          <w:iCs/>
          <w:color w:val="000000"/>
          <w:sz w:val="20"/>
          <w:szCs w:val="20"/>
          <w:lang w:eastAsia="it-IT"/>
        </w:rPr>
        <w:t>analysis</w:t>
      </w:r>
      <w:proofErr w:type="spellEnd"/>
      <w:r w:rsidR="006723C4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-</w:t>
      </w:r>
      <w:r w:rsidR="00BA4323"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per la valutazione delle relazioni esistenti tra insetti e loro antagonisti.</w:t>
      </w:r>
      <w:r w:rsid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r w:rsidR="590D5BD2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>Dal punto di vista più applicativo è prevista la fondamentale collaborazione con imprese agricole</w:t>
      </w:r>
      <w:r w:rsidR="006C039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. Gli operatori del settore infatti </w:t>
      </w:r>
      <w:r w:rsidR="590D5BD2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>saranno direttamente coinvolt</w:t>
      </w:r>
      <w:r w:rsidR="006C039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>i</w:t>
      </w:r>
      <w:r w:rsidR="590D5BD2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 </w:t>
      </w:r>
      <w:r w:rsidR="00CD4EA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nel </w:t>
      </w:r>
      <w:r w:rsidR="590D5BD2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>monitoraggi</w:t>
      </w:r>
      <w:r w:rsidR="006C039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o </w:t>
      </w:r>
      <w:r w:rsidR="00CD4EA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delle avversità </w:t>
      </w:r>
      <w:r w:rsidR="006C039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mediante </w:t>
      </w:r>
      <w:r w:rsidR="006723C4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strumenti </w:t>
      </w:r>
      <w:r w:rsidR="006C039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informatici </w:t>
      </w:r>
      <w:r w:rsidR="00CD4EA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>caratteristici</w:t>
      </w:r>
      <w:r w:rsidR="006C039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 dell’agricoltura di precisione, partecipando</w:t>
      </w:r>
      <w:r w:rsidR="00CD4EA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 così</w:t>
      </w:r>
      <w:r w:rsidR="006C039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 dirett</w:t>
      </w:r>
      <w:r w:rsidR="006723C4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>amente all’attività di ricerca, secondo il moderno modello della cosiddetta</w:t>
      </w:r>
      <w:r w:rsidR="006C039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 </w:t>
      </w:r>
      <w:r w:rsidR="006723C4" w:rsidRPr="00E9029D">
        <w:rPr>
          <w:rFonts w:ascii="Verdana" w:eastAsia="Times New Roman" w:hAnsi="Verdana" w:cs="Calibri"/>
          <w:i/>
          <w:iCs/>
          <w:color w:val="000000" w:themeColor="text1"/>
          <w:sz w:val="20"/>
          <w:szCs w:val="20"/>
          <w:lang w:eastAsia="it-IT"/>
        </w:rPr>
        <w:t>c</w:t>
      </w:r>
      <w:r w:rsidR="006C0391" w:rsidRPr="00E9029D">
        <w:rPr>
          <w:rFonts w:ascii="Verdana" w:eastAsia="Times New Roman" w:hAnsi="Verdana" w:cs="Calibri"/>
          <w:i/>
          <w:iCs/>
          <w:color w:val="000000" w:themeColor="text1"/>
          <w:sz w:val="20"/>
          <w:szCs w:val="20"/>
          <w:lang w:eastAsia="it-IT"/>
        </w:rPr>
        <w:t>itizen science</w:t>
      </w:r>
      <w:r w:rsidR="006C039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. I dati forniti </w:t>
      </w:r>
      <w:r w:rsidR="006723C4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– concludono Conti e Rondoni - </w:t>
      </w:r>
      <w:r w:rsidR="006C0391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serviranno poi </w:t>
      </w:r>
      <w:r w:rsidR="00172A9E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>per l’</w:t>
      </w:r>
      <w:r w:rsidR="00F45A6B"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implementazione di </w:t>
      </w:r>
      <w:r w:rsidR="590D5BD2" w:rsidRPr="00E9029D">
        <w:rPr>
          <w:rFonts w:ascii="Verdana" w:eastAsia="Times New Roman" w:hAnsi="Verdana" w:cs="Calibri"/>
          <w:sz w:val="20"/>
          <w:szCs w:val="20"/>
          <w:lang w:eastAsia="it-IT"/>
        </w:rPr>
        <w:t xml:space="preserve">strumenti </w:t>
      </w:r>
      <w:r w:rsidR="00F45A6B" w:rsidRPr="00E9029D">
        <w:rPr>
          <w:rFonts w:ascii="Verdana" w:eastAsia="Times New Roman" w:hAnsi="Verdana" w:cs="Calibri"/>
          <w:sz w:val="20"/>
          <w:szCs w:val="20"/>
          <w:lang w:eastAsia="it-IT"/>
        </w:rPr>
        <w:t>informatici per la scelt</w:t>
      </w:r>
      <w:r w:rsidR="006723C4" w:rsidRPr="00E9029D">
        <w:rPr>
          <w:rFonts w:ascii="Verdana" w:eastAsia="Times New Roman" w:hAnsi="Verdana" w:cs="Calibri"/>
          <w:sz w:val="20"/>
          <w:szCs w:val="20"/>
          <w:lang w:eastAsia="it-IT"/>
        </w:rPr>
        <w:t>a di idonee strategie di difesa</w:t>
      </w:r>
      <w:r w:rsidR="590D5BD2" w:rsidRPr="00E9029D">
        <w:rPr>
          <w:rFonts w:ascii="Verdana" w:eastAsia="Times New Roman" w:hAnsi="Verdana" w:cs="Calibri"/>
          <w:sz w:val="20"/>
          <w:szCs w:val="20"/>
          <w:lang w:eastAsia="it-IT"/>
        </w:rPr>
        <w:t>”.</w:t>
      </w:r>
    </w:p>
    <w:p w:rsidR="00E9029D" w:rsidRPr="00E9029D" w:rsidRDefault="00E9029D" w:rsidP="006723C4">
      <w:pPr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8F5B6E" w:rsidRPr="00E9029D" w:rsidRDefault="008F5B6E" w:rsidP="006723C4">
      <w:pPr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E9029D">
        <w:rPr>
          <w:rFonts w:ascii="Verdana" w:eastAsia="Times New Roman" w:hAnsi="Verdana" w:cs="Segoe UI"/>
          <w:color w:val="212121"/>
          <w:sz w:val="20"/>
          <w:szCs w:val="20"/>
          <w:shd w:val="clear" w:color="auto" w:fill="FFFFFF"/>
          <w:lang w:eastAsia="it-IT"/>
        </w:rPr>
        <w:lastRenderedPageBreak/>
        <w:t xml:space="preserve">“Rivolgo le mie più vive congratulazioni al Dottore Gabriele Rondoni e al Professore Eric Conti per l’importante risultato ottenuto, che per la prima volta vede assegnato a scienziati dell’Università degli Studi di Perugia un prestigioso finanziamento internazionale </w:t>
      </w:r>
      <w:proofErr w:type="spellStart"/>
      <w:r w:rsidRPr="00E9029D">
        <w:rPr>
          <w:rFonts w:ascii="Verdana" w:eastAsia="Times New Roman" w:hAnsi="Verdana" w:cs="Segoe UI"/>
          <w:color w:val="212121"/>
          <w:sz w:val="20"/>
          <w:szCs w:val="20"/>
          <w:shd w:val="clear" w:color="auto" w:fill="FFFFFF"/>
          <w:lang w:eastAsia="it-IT"/>
        </w:rPr>
        <w:t>Horizon</w:t>
      </w:r>
      <w:proofErr w:type="spellEnd"/>
      <w:r w:rsidRPr="00E9029D">
        <w:rPr>
          <w:rFonts w:ascii="Verdana" w:eastAsia="Times New Roman" w:hAnsi="Verdana" w:cs="Segoe UI"/>
          <w:color w:val="212121"/>
          <w:sz w:val="20"/>
          <w:szCs w:val="20"/>
          <w:shd w:val="clear" w:color="auto" w:fill="FFFFFF"/>
          <w:lang w:eastAsia="it-IT"/>
        </w:rPr>
        <w:t xml:space="preserve"> 2020 Marie </w:t>
      </w:r>
      <w:proofErr w:type="spellStart"/>
      <w:r w:rsidRPr="00E9029D">
        <w:rPr>
          <w:rFonts w:ascii="Verdana" w:eastAsia="Times New Roman" w:hAnsi="Verdana" w:cs="Segoe UI"/>
          <w:color w:val="212121"/>
          <w:sz w:val="20"/>
          <w:szCs w:val="20"/>
          <w:shd w:val="clear" w:color="auto" w:fill="FFFFFF"/>
          <w:lang w:eastAsia="it-IT"/>
        </w:rPr>
        <w:t>Sklodowska-Curie</w:t>
      </w:r>
      <w:proofErr w:type="spellEnd"/>
      <w:r w:rsidRPr="00E9029D">
        <w:rPr>
          <w:rFonts w:ascii="Verdana" w:eastAsia="Times New Roman" w:hAnsi="Verdana" w:cs="Segoe UI"/>
          <w:color w:val="212121"/>
          <w:sz w:val="20"/>
          <w:szCs w:val="20"/>
          <w:shd w:val="clear" w:color="auto" w:fill="FFFFFF"/>
          <w:lang w:eastAsia="it-IT"/>
        </w:rPr>
        <w:t xml:space="preserve"> Global </w:t>
      </w:r>
      <w:proofErr w:type="spellStart"/>
      <w:r w:rsidRPr="00E9029D">
        <w:rPr>
          <w:rFonts w:ascii="Verdana" w:eastAsia="Times New Roman" w:hAnsi="Verdana" w:cs="Segoe UI"/>
          <w:color w:val="212121"/>
          <w:sz w:val="20"/>
          <w:szCs w:val="20"/>
          <w:shd w:val="clear" w:color="auto" w:fill="FFFFFF"/>
          <w:lang w:eastAsia="it-IT"/>
        </w:rPr>
        <w:t>Fellowship</w:t>
      </w:r>
      <w:proofErr w:type="spellEnd"/>
      <w:r w:rsidRPr="00E9029D">
        <w:rPr>
          <w:rFonts w:ascii="Verdana" w:eastAsia="Times New Roman" w:hAnsi="Verdana" w:cs="Segoe UI"/>
          <w:color w:val="212121"/>
          <w:sz w:val="20"/>
          <w:szCs w:val="20"/>
          <w:shd w:val="clear" w:color="auto" w:fill="FFFFFF"/>
          <w:lang w:eastAsia="it-IT"/>
        </w:rPr>
        <w:t>. Oltre a dare lustro all’intero Ateneo, il progetto rappresenta una importante opportunità per potenziarne la rete di ricerca con altre autorevoli istituzioni accademiche in tutto il mondo e, soprattutto, in accordo a elevatissimi standard di qualità scientifica. Pertanto formulo ai vi</w:t>
      </w:r>
      <w:bookmarkStart w:id="0" w:name="_GoBack"/>
      <w:bookmarkEnd w:id="0"/>
      <w:r w:rsidRPr="00E9029D">
        <w:rPr>
          <w:rFonts w:ascii="Verdana" w:eastAsia="Times New Roman" w:hAnsi="Verdana" w:cs="Segoe UI"/>
          <w:color w:val="212121"/>
          <w:sz w:val="20"/>
          <w:szCs w:val="20"/>
          <w:shd w:val="clear" w:color="auto" w:fill="FFFFFF"/>
          <w:lang w:eastAsia="it-IT"/>
        </w:rPr>
        <w:t>ncitori, a nome di tutta la comunità accademica, i miei migliori auguri di buon lavoro” ha sottolineato il Magnifico Rettore, Professore Maurizio Oliviero.</w:t>
      </w:r>
    </w:p>
    <w:p w:rsidR="008F5B6E" w:rsidRPr="00E9029D" w:rsidRDefault="008F5B6E" w:rsidP="006723C4">
      <w:pPr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8F5B6E" w:rsidRPr="00E9029D" w:rsidRDefault="008F5B6E" w:rsidP="008F5B6E">
      <w:pPr>
        <w:spacing w:after="0" w:line="240" w:lineRule="auto"/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Oltre all’Università degli Studi di Perugia sono coinvolte istituzioni canadesi - </w:t>
      </w:r>
      <w:proofErr w:type="spellStart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Université</w:t>
      </w:r>
      <w:proofErr w:type="spellEnd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de </w:t>
      </w:r>
      <w:proofErr w:type="spellStart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Montréal</w:t>
      </w:r>
      <w:proofErr w:type="spellEnd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- e del Regno Unito - Newcastle </w:t>
      </w:r>
      <w:proofErr w:type="spellStart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University</w:t>
      </w:r>
      <w:proofErr w:type="spellEnd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e </w:t>
      </w:r>
      <w:r w:rsidRPr="00E9029D">
        <w:rPr>
          <w:rFonts w:ascii="Verdana" w:eastAsia="Times New Roman" w:hAnsi="Verdana" w:cs="Calibri"/>
          <w:bCs/>
          <w:color w:val="000000"/>
          <w:sz w:val="20"/>
          <w:szCs w:val="20"/>
          <w:lang w:eastAsia="it-IT"/>
        </w:rPr>
        <w:t>UK</w:t>
      </w:r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proofErr w:type="spellStart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Centre</w:t>
      </w:r>
      <w:proofErr w:type="spellEnd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proofErr w:type="spellStart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for</w:t>
      </w:r>
      <w:proofErr w:type="spellEnd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proofErr w:type="spellStart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Ecology</w:t>
      </w:r>
      <w:proofErr w:type="spellEnd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&amp; </w:t>
      </w:r>
      <w:proofErr w:type="spellStart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Hydrology</w:t>
      </w:r>
      <w:proofErr w:type="spellEnd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-, nonché un’azienda italiana, </w:t>
      </w:r>
      <w:proofErr w:type="spellStart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TeamDEV</w:t>
      </w:r>
      <w:proofErr w:type="spellEnd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 </w:t>
      </w:r>
      <w:proofErr w:type="spellStart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s.r.l</w:t>
      </w:r>
      <w:proofErr w:type="spellEnd"/>
      <w:r w:rsidRPr="00E9029D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 xml:space="preserve">.. </w:t>
      </w:r>
    </w:p>
    <w:p w:rsidR="008F5B6E" w:rsidRPr="00E9029D" w:rsidRDefault="008F5B6E" w:rsidP="006723C4">
      <w:pPr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791952" w:rsidRPr="00E9029D" w:rsidRDefault="00791952" w:rsidP="006723C4">
      <w:pPr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791952" w:rsidRPr="00E9029D" w:rsidRDefault="00791952" w:rsidP="006723C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  <w:r w:rsidRPr="00E9029D">
        <w:rPr>
          <w:rFonts w:ascii="Verdana" w:eastAsia="Times New Roman" w:hAnsi="Verdana" w:cs="Calibri"/>
          <w:color w:val="000000" w:themeColor="text1"/>
          <w:sz w:val="20"/>
          <w:szCs w:val="20"/>
          <w:lang w:eastAsia="it-IT"/>
        </w:rPr>
        <w:t xml:space="preserve">Gli </w:t>
      </w:r>
      <w:proofErr w:type="spellStart"/>
      <w:r w:rsidRPr="00E9029D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it-IT"/>
        </w:rPr>
        <w:t>Horizon</w:t>
      </w:r>
      <w:proofErr w:type="spellEnd"/>
      <w:r w:rsidRPr="00E9029D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it-IT"/>
        </w:rPr>
        <w:t xml:space="preserve"> 2020 Marie </w:t>
      </w:r>
      <w:proofErr w:type="spellStart"/>
      <w:r w:rsidRPr="00E9029D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it-IT"/>
        </w:rPr>
        <w:t>Sklodowska-Curie</w:t>
      </w:r>
      <w:proofErr w:type="spellEnd"/>
      <w:r w:rsidRPr="00E9029D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it-IT"/>
        </w:rPr>
        <w:t xml:space="preserve"> Global </w:t>
      </w:r>
      <w:proofErr w:type="spellStart"/>
      <w:r w:rsidRPr="00E9029D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it-IT"/>
        </w:rPr>
        <w:t>Fellowship</w:t>
      </w:r>
      <w:proofErr w:type="spellEnd"/>
      <w:r w:rsidRPr="00E9029D">
        <w:rPr>
          <w:rFonts w:ascii="Verdana" w:eastAsia="Times New Roman" w:hAnsi="Verdana" w:cs="Calibri"/>
          <w:sz w:val="20"/>
          <w:szCs w:val="20"/>
          <w:lang w:eastAsia="it-IT"/>
        </w:rPr>
        <w:t xml:space="preserve"> finanziano progetti di durata fino a 36 mesi e sostengono la formazione alla ricerca e lo sviluppo di carriera dei ricercatori, sostenendone la mobilità internazionale (in stati membri dell’UE e paesi terzi), intersettoriale e interdisciplinare.</w:t>
      </w:r>
    </w:p>
    <w:p w:rsidR="00791952" w:rsidRPr="00E9029D" w:rsidRDefault="00791952" w:rsidP="006723C4">
      <w:pPr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C17CFB" w:rsidRPr="00E9029D" w:rsidRDefault="00C17CFB" w:rsidP="006723C4">
      <w:pPr>
        <w:spacing w:after="0" w:line="240" w:lineRule="auto"/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</w:p>
    <w:p w:rsidR="00C17CFB" w:rsidRPr="00E9029D" w:rsidRDefault="00C17CFB" w:rsidP="006723C4">
      <w:pPr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</w:p>
    <w:p w:rsidR="00C17CFB" w:rsidRPr="00E9029D" w:rsidRDefault="00C17CFB" w:rsidP="006723C4">
      <w:pPr>
        <w:jc w:val="both"/>
        <w:textAlignment w:val="baseline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</w:p>
    <w:p w:rsidR="00054112" w:rsidRPr="00E9029D" w:rsidRDefault="00054112" w:rsidP="00C17CFB">
      <w:pPr>
        <w:textAlignment w:val="baseline"/>
        <w:rPr>
          <w:rFonts w:ascii="Verdana" w:eastAsia="Times New Roman" w:hAnsi="Verdana" w:cs="Calibri"/>
          <w:b/>
          <w:color w:val="000000"/>
          <w:sz w:val="20"/>
          <w:szCs w:val="20"/>
          <w:lang w:eastAsia="it-IT"/>
        </w:rPr>
      </w:pPr>
      <w:r w:rsidRPr="00E9029D">
        <w:rPr>
          <w:rFonts w:ascii="Verdana" w:eastAsia="Times New Roman" w:hAnsi="Verdana" w:cs="Calibri"/>
          <w:b/>
          <w:color w:val="000000"/>
          <w:sz w:val="20"/>
          <w:szCs w:val="20"/>
          <w:lang w:eastAsia="it-IT"/>
        </w:rPr>
        <w:t xml:space="preserve">Perugia, </w:t>
      </w:r>
      <w:r w:rsidR="00E9029D">
        <w:rPr>
          <w:rFonts w:ascii="Verdana" w:eastAsia="Times New Roman" w:hAnsi="Verdana" w:cs="Calibri"/>
          <w:b/>
          <w:color w:val="000000"/>
          <w:sz w:val="20"/>
          <w:szCs w:val="20"/>
          <w:lang w:eastAsia="it-IT"/>
        </w:rPr>
        <w:t xml:space="preserve">17 </w:t>
      </w:r>
      <w:r w:rsidRPr="00E9029D">
        <w:rPr>
          <w:rFonts w:ascii="Verdana" w:eastAsia="Times New Roman" w:hAnsi="Verdana" w:cs="Calibri"/>
          <w:b/>
          <w:color w:val="000000"/>
          <w:sz w:val="20"/>
          <w:szCs w:val="20"/>
          <w:lang w:eastAsia="it-IT"/>
        </w:rPr>
        <w:t>febbraio 2021</w:t>
      </w:r>
    </w:p>
    <w:sectPr w:rsidR="00054112" w:rsidRPr="00E9029D" w:rsidSect="00D207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62" w:right="1134" w:bottom="851" w:left="1134" w:header="709" w:footer="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C4" w:rsidRDefault="006723C4" w:rsidP="005C2BD2">
      <w:r>
        <w:separator/>
      </w:r>
    </w:p>
  </w:endnote>
  <w:endnote w:type="continuationSeparator" w:id="0">
    <w:p w:rsidR="006723C4" w:rsidRDefault="006723C4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723C4" w:rsidRPr="00226F68" w:rsidTr="009B440B">
      <w:trPr>
        <w:trHeight w:val="726"/>
      </w:trPr>
      <w:tc>
        <w:tcPr>
          <w:tcW w:w="1620" w:type="dxa"/>
          <w:vAlign w:val="bottom"/>
        </w:tcPr>
        <w:p w:rsidR="006723C4" w:rsidRPr="00226F68" w:rsidRDefault="006723C4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723C4" w:rsidRDefault="006723C4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723C4" w:rsidRDefault="006723C4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723C4" w:rsidRPr="00226F68" w:rsidRDefault="006723C4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723C4" w:rsidRPr="00226F68" w:rsidRDefault="006723C4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723C4" w:rsidRDefault="006723C4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723C4" w:rsidRDefault="006723C4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723C4" w:rsidRDefault="006723C4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723C4" w:rsidRDefault="006723C4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723C4" w:rsidRPr="00226F68" w:rsidRDefault="006723C4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723C4" w:rsidRPr="00226F68" w:rsidRDefault="006723C4" w:rsidP="00941C0C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723C4" w:rsidRPr="00226F68" w:rsidRDefault="006723C4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723C4" w:rsidRDefault="006723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C4" w:rsidRDefault="006723C4" w:rsidP="005C2BD2">
      <w:r>
        <w:separator/>
      </w:r>
    </w:p>
  </w:footnote>
  <w:footnote w:type="continuationSeparator" w:id="0">
    <w:p w:rsidR="006723C4" w:rsidRDefault="006723C4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C4" w:rsidRDefault="009B341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Esecutivi Rettorato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C4" w:rsidRDefault="009B341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Esecutivi Rettorato" style="position:absolute;margin-left:-56.9pt;margin-top:-104.4pt;width:595.7pt;height:818.9pt;z-index:-251656192;mso-wrap-edited:f;mso-width-percent:0;mso-height-percent:0;mso-position-horizontal-relative:margin;mso-position-vertical-relative:margin;mso-width-percent:0;mso-height-percent:0" o:allowincell="f">
          <v:imagedata r:id="rId1" o:title="Esecutivi Rettorato"/>
          <w10:wrap anchorx="margin" anchory="margin"/>
        </v:shape>
      </w:pict>
    </w:r>
  </w:p>
  <w:p w:rsidR="006723C4" w:rsidRDefault="006723C4" w:rsidP="001807D4">
    <w:pPr>
      <w:pStyle w:val="Intestazione"/>
      <w:jc w:val="center"/>
    </w:pPr>
  </w:p>
  <w:p w:rsidR="006723C4" w:rsidRDefault="006723C4" w:rsidP="00D20774">
    <w:pPr>
      <w:pStyle w:val="Intestazione"/>
      <w:tabs>
        <w:tab w:val="clear" w:pos="9638"/>
        <w:tab w:val="left" w:pos="5445"/>
      </w:tabs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C4" w:rsidRDefault="009B341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Esecutivi Rettorato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bc0NTE3s7AwNjA0MjFR0lEKTi0uzszPAykwqgUAnP5r+iwAAAA="/>
  </w:docVars>
  <w:rsids>
    <w:rsidRoot w:val="004552EA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54112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6E04"/>
    <w:rsid w:val="001320E9"/>
    <w:rsid w:val="00137F42"/>
    <w:rsid w:val="001414AC"/>
    <w:rsid w:val="00152DC1"/>
    <w:rsid w:val="00161EE2"/>
    <w:rsid w:val="001638A9"/>
    <w:rsid w:val="001654DC"/>
    <w:rsid w:val="00167146"/>
    <w:rsid w:val="00167C23"/>
    <w:rsid w:val="00172A9E"/>
    <w:rsid w:val="0017356C"/>
    <w:rsid w:val="001807D4"/>
    <w:rsid w:val="00182173"/>
    <w:rsid w:val="00196E4C"/>
    <w:rsid w:val="001A4672"/>
    <w:rsid w:val="001A4AFD"/>
    <w:rsid w:val="001A66EF"/>
    <w:rsid w:val="001B20D3"/>
    <w:rsid w:val="001B4EA6"/>
    <w:rsid w:val="001C42D4"/>
    <w:rsid w:val="001C54BA"/>
    <w:rsid w:val="001D30A5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373D1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25FF8"/>
    <w:rsid w:val="003462D0"/>
    <w:rsid w:val="00347617"/>
    <w:rsid w:val="0035004A"/>
    <w:rsid w:val="00350344"/>
    <w:rsid w:val="00360DED"/>
    <w:rsid w:val="0036344E"/>
    <w:rsid w:val="00371EAF"/>
    <w:rsid w:val="00385AA3"/>
    <w:rsid w:val="00390F8B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07FB1"/>
    <w:rsid w:val="00410CCE"/>
    <w:rsid w:val="00415035"/>
    <w:rsid w:val="00416FC6"/>
    <w:rsid w:val="00421181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4C4B"/>
    <w:rsid w:val="00466DA0"/>
    <w:rsid w:val="00474D20"/>
    <w:rsid w:val="00484A62"/>
    <w:rsid w:val="004850CC"/>
    <w:rsid w:val="00491E92"/>
    <w:rsid w:val="00495B5C"/>
    <w:rsid w:val="004A0147"/>
    <w:rsid w:val="004A0FE2"/>
    <w:rsid w:val="004A615B"/>
    <w:rsid w:val="004A7DF0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665EA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73F4"/>
    <w:rsid w:val="00612909"/>
    <w:rsid w:val="0061418C"/>
    <w:rsid w:val="00614A38"/>
    <w:rsid w:val="00617570"/>
    <w:rsid w:val="00633953"/>
    <w:rsid w:val="00644B6E"/>
    <w:rsid w:val="006543D1"/>
    <w:rsid w:val="006723C4"/>
    <w:rsid w:val="0067421B"/>
    <w:rsid w:val="00675329"/>
    <w:rsid w:val="006816EF"/>
    <w:rsid w:val="00686DF1"/>
    <w:rsid w:val="00691628"/>
    <w:rsid w:val="006A2FA6"/>
    <w:rsid w:val="006C0391"/>
    <w:rsid w:val="006C1D02"/>
    <w:rsid w:val="006C2FC8"/>
    <w:rsid w:val="006C4437"/>
    <w:rsid w:val="006D73DE"/>
    <w:rsid w:val="006E5493"/>
    <w:rsid w:val="006F5AC9"/>
    <w:rsid w:val="00701A93"/>
    <w:rsid w:val="007051BE"/>
    <w:rsid w:val="0071446F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1952"/>
    <w:rsid w:val="007975B7"/>
    <w:rsid w:val="007B27B7"/>
    <w:rsid w:val="007B3A40"/>
    <w:rsid w:val="007B6981"/>
    <w:rsid w:val="007C2F6B"/>
    <w:rsid w:val="007C3988"/>
    <w:rsid w:val="007D503E"/>
    <w:rsid w:val="007D51B1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10A11"/>
    <w:rsid w:val="0082135A"/>
    <w:rsid w:val="00831101"/>
    <w:rsid w:val="00832FCE"/>
    <w:rsid w:val="00841FEB"/>
    <w:rsid w:val="008424C4"/>
    <w:rsid w:val="008451E7"/>
    <w:rsid w:val="008533F0"/>
    <w:rsid w:val="0085438A"/>
    <w:rsid w:val="008623AF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1BBA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52FD"/>
    <w:rsid w:val="008F5B6E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25A37"/>
    <w:rsid w:val="009266EA"/>
    <w:rsid w:val="00941BE5"/>
    <w:rsid w:val="00941C0C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3415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054E7"/>
    <w:rsid w:val="00A1169A"/>
    <w:rsid w:val="00A131E7"/>
    <w:rsid w:val="00A14F94"/>
    <w:rsid w:val="00A17631"/>
    <w:rsid w:val="00A22085"/>
    <w:rsid w:val="00A24BC1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4498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4323"/>
    <w:rsid w:val="00BA520B"/>
    <w:rsid w:val="00BA67F8"/>
    <w:rsid w:val="00BB469F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05D1F"/>
    <w:rsid w:val="00C17CFB"/>
    <w:rsid w:val="00C213D2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0E7F"/>
    <w:rsid w:val="00CA2E85"/>
    <w:rsid w:val="00CA7BCB"/>
    <w:rsid w:val="00CB78FF"/>
    <w:rsid w:val="00CC1863"/>
    <w:rsid w:val="00CC4DF2"/>
    <w:rsid w:val="00CD05E1"/>
    <w:rsid w:val="00CD2401"/>
    <w:rsid w:val="00CD4EA1"/>
    <w:rsid w:val="00CE253C"/>
    <w:rsid w:val="00CE6520"/>
    <w:rsid w:val="00CF03B5"/>
    <w:rsid w:val="00CF6EE7"/>
    <w:rsid w:val="00D015C5"/>
    <w:rsid w:val="00D069FA"/>
    <w:rsid w:val="00D06E74"/>
    <w:rsid w:val="00D1222A"/>
    <w:rsid w:val="00D20774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D4C5A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9029D"/>
    <w:rsid w:val="00E91805"/>
    <w:rsid w:val="00E95410"/>
    <w:rsid w:val="00EA06FD"/>
    <w:rsid w:val="00EA1D17"/>
    <w:rsid w:val="00EA22D1"/>
    <w:rsid w:val="00EA2735"/>
    <w:rsid w:val="00EB2BC1"/>
    <w:rsid w:val="00EB4770"/>
    <w:rsid w:val="00EC2693"/>
    <w:rsid w:val="00EC4CC7"/>
    <w:rsid w:val="00EC6EAA"/>
    <w:rsid w:val="00ED0EEA"/>
    <w:rsid w:val="00EE25DA"/>
    <w:rsid w:val="00EE2ACA"/>
    <w:rsid w:val="00EE6B64"/>
    <w:rsid w:val="00EE6BD3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4C50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5A6B"/>
    <w:rsid w:val="00F4645C"/>
    <w:rsid w:val="00F525EB"/>
    <w:rsid w:val="00F55240"/>
    <w:rsid w:val="00F6454E"/>
    <w:rsid w:val="00F6676A"/>
    <w:rsid w:val="00F66C38"/>
    <w:rsid w:val="00F7074F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D3075"/>
    <w:rsid w:val="00FD586E"/>
    <w:rsid w:val="00FD7D29"/>
    <w:rsid w:val="00FE29FD"/>
    <w:rsid w:val="00FE4ED6"/>
    <w:rsid w:val="0E31FDD6"/>
    <w:rsid w:val="1BB1AC95"/>
    <w:rsid w:val="20C5F967"/>
    <w:rsid w:val="44F76082"/>
    <w:rsid w:val="4E243B6B"/>
    <w:rsid w:val="590D5BD2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atterepredefinitoparagrafo"/>
    <w:rsid w:val="00CD2401"/>
    <w:rPr>
      <w:sz w:val="19"/>
      <w:szCs w:val="19"/>
    </w:rPr>
  </w:style>
  <w:style w:type="character" w:styleId="Enfasigrassetto">
    <w:name w:val="Strong"/>
    <w:basedOn w:val="Carattere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attere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attere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attere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66D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D67F9-C214-44A9-9AA9-83F8E124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2020-09-02T11:06:00Z</cp:lastPrinted>
  <dcterms:created xsi:type="dcterms:W3CDTF">2021-02-17T11:03:00Z</dcterms:created>
  <dcterms:modified xsi:type="dcterms:W3CDTF">2021-02-17T11:03:00Z</dcterms:modified>
</cp:coreProperties>
</file>