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887" w:rsidRDefault="00D85887" w:rsidP="00D85887">
      <w:pPr>
        <w:shd w:val="clear" w:color="auto" w:fill="FFFFFF"/>
        <w:jc w:val="center"/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</w:pPr>
      <w:r w:rsidRPr="00D85887">
        <w:rPr>
          <w:rFonts w:cs="Arial"/>
          <w:b/>
          <w:bCs/>
          <w:color w:val="201F1E"/>
          <w:sz w:val="32"/>
          <w:szCs w:val="32"/>
          <w:bdr w:val="none" w:sz="0" w:space="0" w:color="auto" w:frame="1"/>
        </w:rPr>
        <w:t>UNIVERSITÀ DEGLI STUDI DI PERUGIA </w:t>
      </w:r>
    </w:p>
    <w:p w:rsidR="00D85887" w:rsidRDefault="00D85887" w:rsidP="00D85887">
      <w:pPr>
        <w:shd w:val="clear" w:color="auto" w:fill="FFFFFF"/>
        <w:jc w:val="center"/>
        <w:rPr>
          <w:rFonts w:ascii="Times" w:hAnsi="Times"/>
          <w:color w:val="201F1E"/>
          <w:sz w:val="27"/>
          <w:szCs w:val="27"/>
        </w:rPr>
      </w:pPr>
    </w:p>
    <w:p w:rsidR="00D85887" w:rsidRPr="00D20BD8" w:rsidRDefault="00D10AAC" w:rsidP="00D85887">
      <w:pPr>
        <w:shd w:val="clear" w:color="auto" w:fill="FFFFFF"/>
        <w:jc w:val="center"/>
        <w:rPr>
          <w:rFonts w:cs="Arial"/>
          <w:b/>
          <w:color w:val="201F1E"/>
          <w:sz w:val="20"/>
          <w:szCs w:val="20"/>
        </w:rPr>
      </w:pPr>
      <w:r w:rsidRPr="00D20BD8">
        <w:rPr>
          <w:rFonts w:cs="Arial"/>
          <w:b/>
          <w:sz w:val="20"/>
          <w:szCs w:val="20"/>
        </w:rPr>
        <w:t xml:space="preserve">Premio </w:t>
      </w:r>
      <w:proofErr w:type="spellStart"/>
      <w:r w:rsidRPr="00D20BD8">
        <w:rPr>
          <w:rFonts w:cs="Arial"/>
          <w:b/>
          <w:sz w:val="20"/>
          <w:szCs w:val="20"/>
        </w:rPr>
        <w:t>Farmindustria</w:t>
      </w:r>
      <w:proofErr w:type="spellEnd"/>
      <w:r w:rsidRPr="00D20BD8">
        <w:rPr>
          <w:rFonts w:cs="Arial"/>
          <w:b/>
          <w:sz w:val="20"/>
          <w:szCs w:val="20"/>
        </w:rPr>
        <w:t>-SIF 202</w:t>
      </w:r>
      <w:r w:rsidR="00152F60">
        <w:rPr>
          <w:rFonts w:cs="Arial"/>
          <w:b/>
          <w:sz w:val="20"/>
          <w:szCs w:val="20"/>
        </w:rPr>
        <w:t>1</w:t>
      </w:r>
      <w:r w:rsidRPr="00D20BD8">
        <w:rPr>
          <w:rFonts w:cs="Arial"/>
          <w:b/>
          <w:sz w:val="20"/>
          <w:szCs w:val="20"/>
        </w:rPr>
        <w:t xml:space="preserve"> per ricerche farmacologiche</w:t>
      </w:r>
      <w:r w:rsidRPr="00D20BD8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a Luigi Cari, </w:t>
      </w:r>
      <w:r w:rsidR="00D85887" w:rsidRPr="00D20BD8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assegnista di ricerca </w:t>
      </w:r>
      <w:proofErr w:type="spellStart"/>
      <w:r w:rsidR="00D85887" w:rsidRPr="00D20BD8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Unipg</w:t>
      </w:r>
      <w:proofErr w:type="spellEnd"/>
      <w:r w:rsidRPr="00D20BD8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per </w:t>
      </w:r>
      <w:r w:rsidR="00152F60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la mes</w:t>
      </w:r>
      <w:r w:rsidR="006A697C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sa a punto di un</w:t>
      </w:r>
      <w:r w:rsidR="00216125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  <w:r w:rsidR="00152F60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trattamento </w:t>
      </w:r>
      <w:r w:rsidR="006A697C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per il </w:t>
      </w:r>
      <w:r w:rsidRPr="00D20BD8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diabete giovanile</w:t>
      </w:r>
    </w:p>
    <w:p w:rsidR="00D85887" w:rsidRPr="00D20BD8" w:rsidRDefault="00D85887" w:rsidP="00A80F95">
      <w:pPr>
        <w:shd w:val="clear" w:color="auto" w:fill="FFFFFF"/>
        <w:jc w:val="center"/>
        <w:rPr>
          <w:rFonts w:cs="Arial"/>
          <w:color w:val="201F1E"/>
          <w:sz w:val="20"/>
          <w:szCs w:val="20"/>
        </w:rPr>
      </w:pPr>
      <w:r w:rsidRPr="00D20BD8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br/>
      </w:r>
    </w:p>
    <w:p w:rsidR="00D10AAC" w:rsidRPr="00D20BD8" w:rsidRDefault="00D10AAC" w:rsidP="00025BA7">
      <w:pPr>
        <w:shd w:val="clear" w:color="auto" w:fill="FFFFFF"/>
        <w:rPr>
          <w:rFonts w:cs="Arial"/>
          <w:sz w:val="20"/>
          <w:szCs w:val="20"/>
        </w:rPr>
      </w:pPr>
      <w:r w:rsidRPr="00D20BD8">
        <w:rPr>
          <w:rFonts w:cs="Arial"/>
          <w:b/>
          <w:sz w:val="20"/>
          <w:szCs w:val="20"/>
        </w:rPr>
        <w:t>Luigi Cari</w:t>
      </w:r>
      <w:r w:rsidR="00D85887" w:rsidRPr="00D20BD8">
        <w:rPr>
          <w:rFonts w:cs="Arial"/>
          <w:color w:val="201F1E"/>
          <w:sz w:val="20"/>
          <w:szCs w:val="20"/>
          <w:bdr w:val="none" w:sz="0" w:space="0" w:color="auto" w:frame="1"/>
        </w:rPr>
        <w:t>, assegnista di ricerca del</w:t>
      </w:r>
      <w:r w:rsidR="00216125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</w:t>
      </w:r>
      <w:r w:rsidRPr="00D20BD8">
        <w:rPr>
          <w:rFonts w:cs="Arial"/>
          <w:sz w:val="20"/>
          <w:szCs w:val="20"/>
        </w:rPr>
        <w:t>Dipartimento di Medicina e Chirurgia</w:t>
      </w:r>
      <w:r w:rsidR="00025BA7" w:rsidRPr="00D20BD8">
        <w:rPr>
          <w:rFonts w:cs="Arial"/>
          <w:sz w:val="20"/>
          <w:szCs w:val="20"/>
        </w:rPr>
        <w:t xml:space="preserve"> (</w:t>
      </w:r>
      <w:r w:rsidRPr="00D20BD8">
        <w:rPr>
          <w:rFonts w:cs="Arial"/>
          <w:sz w:val="20"/>
          <w:szCs w:val="20"/>
        </w:rPr>
        <w:t>Sezione di Farmacologia, dirett</w:t>
      </w:r>
      <w:r w:rsidR="00A80F95" w:rsidRPr="00D20BD8">
        <w:rPr>
          <w:rFonts w:cs="Arial"/>
          <w:sz w:val="20"/>
          <w:szCs w:val="20"/>
        </w:rPr>
        <w:t>a</w:t>
      </w:r>
      <w:r w:rsidRPr="00D20BD8">
        <w:rPr>
          <w:rFonts w:cs="Arial"/>
          <w:sz w:val="20"/>
          <w:szCs w:val="20"/>
        </w:rPr>
        <w:t xml:space="preserve"> dalla Prof.ssa Graziella Migliorati</w:t>
      </w:r>
      <w:r w:rsidR="00025BA7" w:rsidRPr="00D20BD8">
        <w:rPr>
          <w:rFonts w:cs="Arial"/>
          <w:sz w:val="20"/>
          <w:szCs w:val="20"/>
        </w:rPr>
        <w:t>),</w:t>
      </w:r>
      <w:r w:rsidR="00216125">
        <w:rPr>
          <w:rFonts w:cs="Arial"/>
          <w:sz w:val="20"/>
          <w:szCs w:val="20"/>
        </w:rPr>
        <w:t xml:space="preserve"> </w:t>
      </w:r>
      <w:r w:rsidRPr="00D20BD8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ha vinto il premio </w:t>
      </w:r>
      <w:proofErr w:type="spellStart"/>
      <w:r w:rsidRPr="00D20BD8">
        <w:rPr>
          <w:rFonts w:cs="Arial"/>
          <w:sz w:val="20"/>
          <w:szCs w:val="20"/>
        </w:rPr>
        <w:t>Farmindustria</w:t>
      </w:r>
      <w:proofErr w:type="spellEnd"/>
      <w:r w:rsidRPr="00D20BD8">
        <w:rPr>
          <w:rFonts w:cs="Arial"/>
          <w:sz w:val="20"/>
          <w:szCs w:val="20"/>
        </w:rPr>
        <w:t>-SIF 202</w:t>
      </w:r>
      <w:r w:rsidR="00152F60">
        <w:rPr>
          <w:rFonts w:cs="Arial"/>
          <w:sz w:val="20"/>
          <w:szCs w:val="20"/>
        </w:rPr>
        <w:t>1</w:t>
      </w:r>
      <w:r w:rsidRPr="00D20BD8">
        <w:rPr>
          <w:rFonts w:cs="Arial"/>
          <w:sz w:val="20"/>
          <w:szCs w:val="20"/>
        </w:rPr>
        <w:t xml:space="preserve"> per ricerche farmacologiche</w:t>
      </w:r>
      <w:r w:rsidR="00025BA7" w:rsidRPr="00D20BD8">
        <w:rPr>
          <w:rFonts w:cs="Arial"/>
          <w:sz w:val="20"/>
          <w:szCs w:val="20"/>
        </w:rPr>
        <w:t xml:space="preserve">. </w:t>
      </w:r>
      <w:r w:rsidRPr="00D20BD8">
        <w:rPr>
          <w:rFonts w:cs="Arial"/>
          <w:sz w:val="20"/>
          <w:szCs w:val="20"/>
        </w:rPr>
        <w:t xml:space="preserve">La premiazione si è svolta nell’ambito del 40° </w:t>
      </w:r>
      <w:r w:rsidR="00152F60">
        <w:rPr>
          <w:rFonts w:cs="Arial"/>
          <w:sz w:val="20"/>
          <w:szCs w:val="20"/>
        </w:rPr>
        <w:t>C</w:t>
      </w:r>
      <w:r w:rsidRPr="00D20BD8">
        <w:rPr>
          <w:rFonts w:cs="Arial"/>
          <w:sz w:val="20"/>
          <w:szCs w:val="20"/>
        </w:rPr>
        <w:t xml:space="preserve">ongresso </w:t>
      </w:r>
      <w:r w:rsidR="00025BA7" w:rsidRPr="00D20BD8">
        <w:rPr>
          <w:rFonts w:cs="Arial"/>
          <w:sz w:val="20"/>
          <w:szCs w:val="20"/>
        </w:rPr>
        <w:t>n</w:t>
      </w:r>
      <w:r w:rsidRPr="00D20BD8">
        <w:rPr>
          <w:rFonts w:cs="Arial"/>
          <w:sz w:val="20"/>
          <w:szCs w:val="20"/>
        </w:rPr>
        <w:t xml:space="preserve">azionale della </w:t>
      </w:r>
      <w:r w:rsidR="00025BA7" w:rsidRPr="00D20BD8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Società Italiana di Farmacologia (SIF)</w:t>
      </w:r>
      <w:r w:rsidRPr="00D20BD8">
        <w:rPr>
          <w:rFonts w:cs="Arial"/>
          <w:sz w:val="20"/>
          <w:szCs w:val="20"/>
        </w:rPr>
        <w:t xml:space="preserve"> e il riconoscimento è stato attribuito dal presidente della Società Italiana di Farmacologia Giorgio </w:t>
      </w:r>
      <w:proofErr w:type="spellStart"/>
      <w:r w:rsidRPr="00D20BD8">
        <w:rPr>
          <w:rFonts w:cs="Arial"/>
          <w:sz w:val="20"/>
          <w:szCs w:val="20"/>
        </w:rPr>
        <w:t>Racagni</w:t>
      </w:r>
      <w:proofErr w:type="spellEnd"/>
      <w:r w:rsidRPr="00D20BD8">
        <w:rPr>
          <w:rFonts w:cs="Arial"/>
          <w:sz w:val="20"/>
          <w:szCs w:val="20"/>
        </w:rPr>
        <w:t xml:space="preserve">, insieme al presidente di </w:t>
      </w:r>
      <w:proofErr w:type="spellStart"/>
      <w:r w:rsidRPr="00D20BD8">
        <w:rPr>
          <w:rFonts w:cs="Arial"/>
          <w:sz w:val="20"/>
          <w:szCs w:val="20"/>
        </w:rPr>
        <w:t>Farmindustria</w:t>
      </w:r>
      <w:proofErr w:type="spellEnd"/>
      <w:r w:rsidRPr="00D20BD8">
        <w:rPr>
          <w:rFonts w:cs="Arial"/>
          <w:sz w:val="20"/>
          <w:szCs w:val="20"/>
        </w:rPr>
        <w:t xml:space="preserve"> Massimo </w:t>
      </w:r>
      <w:proofErr w:type="spellStart"/>
      <w:r w:rsidRPr="00D20BD8">
        <w:rPr>
          <w:rFonts w:cs="Arial"/>
          <w:sz w:val="20"/>
          <w:szCs w:val="20"/>
        </w:rPr>
        <w:t>Scaccabarozzi</w:t>
      </w:r>
      <w:proofErr w:type="spellEnd"/>
      <w:r w:rsidR="00A80F95" w:rsidRPr="00D20BD8">
        <w:rPr>
          <w:rFonts w:cs="Arial"/>
          <w:sz w:val="20"/>
          <w:szCs w:val="20"/>
        </w:rPr>
        <w:t>.</w:t>
      </w:r>
    </w:p>
    <w:p w:rsidR="00D10AAC" w:rsidRPr="00D20BD8" w:rsidRDefault="00D10AAC" w:rsidP="00A80F95">
      <w:pPr>
        <w:shd w:val="clear" w:color="auto" w:fill="FFFFFF"/>
        <w:rPr>
          <w:rFonts w:cs="Arial"/>
          <w:color w:val="201F1E"/>
          <w:sz w:val="20"/>
          <w:szCs w:val="20"/>
          <w:bdr w:val="none" w:sz="0" w:space="0" w:color="auto" w:frame="1"/>
        </w:rPr>
      </w:pPr>
    </w:p>
    <w:p w:rsidR="00D10AAC" w:rsidRPr="00D20BD8" w:rsidRDefault="00D10AAC" w:rsidP="00A80F95">
      <w:pPr>
        <w:autoSpaceDE w:val="0"/>
        <w:autoSpaceDN w:val="0"/>
        <w:adjustRightInd w:val="0"/>
        <w:jc w:val="both"/>
        <w:rPr>
          <w:rFonts w:cs="Arial"/>
          <w:b/>
          <w:i/>
          <w:sz w:val="20"/>
          <w:szCs w:val="20"/>
        </w:rPr>
      </w:pPr>
      <w:r w:rsidRPr="00D20BD8">
        <w:rPr>
          <w:rFonts w:cs="Arial"/>
          <w:sz w:val="20"/>
          <w:szCs w:val="20"/>
        </w:rPr>
        <w:t>La ricerca premiata, dal titolo “</w:t>
      </w:r>
      <w:proofErr w:type="spellStart"/>
      <w:r w:rsidRPr="00D20BD8">
        <w:rPr>
          <w:rFonts w:cs="Arial"/>
          <w:b/>
          <w:sz w:val="20"/>
          <w:szCs w:val="20"/>
        </w:rPr>
        <w:t>Microencapsulated</w:t>
      </w:r>
      <w:proofErr w:type="spellEnd"/>
      <w:r w:rsidRPr="00D20BD8">
        <w:rPr>
          <w:rFonts w:cs="Arial"/>
          <w:b/>
          <w:sz w:val="20"/>
          <w:szCs w:val="20"/>
        </w:rPr>
        <w:t xml:space="preserve"> G3C </w:t>
      </w:r>
      <w:proofErr w:type="spellStart"/>
      <w:r w:rsidRPr="00D20BD8">
        <w:rPr>
          <w:rFonts w:cs="Arial"/>
          <w:b/>
          <w:sz w:val="20"/>
          <w:szCs w:val="20"/>
        </w:rPr>
        <w:t>hybridoma</w:t>
      </w:r>
      <w:proofErr w:type="spellEnd"/>
      <w:r w:rsidRPr="00D20BD8">
        <w:rPr>
          <w:rFonts w:cs="Arial"/>
          <w:b/>
          <w:sz w:val="20"/>
          <w:szCs w:val="20"/>
        </w:rPr>
        <w:t xml:space="preserve"> </w:t>
      </w:r>
      <w:proofErr w:type="spellStart"/>
      <w:r w:rsidRPr="00D20BD8">
        <w:rPr>
          <w:rFonts w:cs="Arial"/>
          <w:b/>
          <w:sz w:val="20"/>
          <w:szCs w:val="20"/>
        </w:rPr>
        <w:t>cell</w:t>
      </w:r>
      <w:proofErr w:type="spellEnd"/>
      <w:r w:rsidRPr="00D20BD8">
        <w:rPr>
          <w:rFonts w:cs="Arial"/>
          <w:b/>
          <w:sz w:val="20"/>
          <w:szCs w:val="20"/>
        </w:rPr>
        <w:t xml:space="preserve"> </w:t>
      </w:r>
      <w:proofErr w:type="spellStart"/>
      <w:r w:rsidRPr="00D20BD8">
        <w:rPr>
          <w:rFonts w:cs="Arial"/>
          <w:b/>
          <w:sz w:val="20"/>
          <w:szCs w:val="20"/>
        </w:rPr>
        <w:t>graft</w:t>
      </w:r>
      <w:proofErr w:type="spellEnd"/>
      <w:r w:rsidRPr="00D20BD8">
        <w:rPr>
          <w:rFonts w:cs="Arial"/>
          <w:b/>
          <w:sz w:val="20"/>
          <w:szCs w:val="20"/>
        </w:rPr>
        <w:t xml:space="preserve"> </w:t>
      </w:r>
      <w:proofErr w:type="spellStart"/>
      <w:r w:rsidRPr="00D20BD8">
        <w:rPr>
          <w:rFonts w:cs="Arial"/>
          <w:b/>
          <w:sz w:val="20"/>
          <w:szCs w:val="20"/>
        </w:rPr>
        <w:t>delays</w:t>
      </w:r>
      <w:proofErr w:type="spellEnd"/>
      <w:r w:rsidRPr="00D20BD8">
        <w:rPr>
          <w:rFonts w:cs="Arial"/>
          <w:b/>
          <w:sz w:val="20"/>
          <w:szCs w:val="20"/>
        </w:rPr>
        <w:t xml:space="preserve"> the </w:t>
      </w:r>
      <w:proofErr w:type="spellStart"/>
      <w:r w:rsidRPr="00D20BD8">
        <w:rPr>
          <w:rFonts w:cs="Arial"/>
          <w:b/>
          <w:sz w:val="20"/>
          <w:szCs w:val="20"/>
        </w:rPr>
        <w:t>onset</w:t>
      </w:r>
      <w:proofErr w:type="spellEnd"/>
      <w:r w:rsidRPr="00D20BD8">
        <w:rPr>
          <w:rFonts w:cs="Arial"/>
          <w:b/>
          <w:sz w:val="20"/>
          <w:szCs w:val="20"/>
        </w:rPr>
        <w:t xml:space="preserve"> of </w:t>
      </w:r>
      <w:proofErr w:type="spellStart"/>
      <w:r w:rsidRPr="00D20BD8">
        <w:rPr>
          <w:rFonts w:cs="Arial"/>
          <w:b/>
          <w:sz w:val="20"/>
          <w:szCs w:val="20"/>
        </w:rPr>
        <w:t>spontaneous</w:t>
      </w:r>
      <w:proofErr w:type="spellEnd"/>
      <w:r w:rsidRPr="00D20BD8">
        <w:rPr>
          <w:rFonts w:cs="Arial"/>
          <w:b/>
          <w:sz w:val="20"/>
          <w:szCs w:val="20"/>
        </w:rPr>
        <w:t xml:space="preserve"> </w:t>
      </w:r>
      <w:proofErr w:type="spellStart"/>
      <w:r w:rsidRPr="00D20BD8">
        <w:rPr>
          <w:rFonts w:cs="Arial"/>
          <w:b/>
          <w:sz w:val="20"/>
          <w:szCs w:val="20"/>
        </w:rPr>
        <w:t>diabetes</w:t>
      </w:r>
      <w:proofErr w:type="spellEnd"/>
      <w:r w:rsidRPr="00D20BD8">
        <w:rPr>
          <w:rFonts w:cs="Arial"/>
          <w:b/>
          <w:sz w:val="20"/>
          <w:szCs w:val="20"/>
        </w:rPr>
        <w:t xml:space="preserve"> in NOD mice by </w:t>
      </w:r>
      <w:proofErr w:type="spellStart"/>
      <w:r w:rsidRPr="00D20BD8">
        <w:rPr>
          <w:rFonts w:cs="Arial"/>
          <w:b/>
          <w:sz w:val="20"/>
          <w:szCs w:val="20"/>
        </w:rPr>
        <w:t>expansion</w:t>
      </w:r>
      <w:proofErr w:type="spellEnd"/>
      <w:r w:rsidRPr="00D20BD8">
        <w:rPr>
          <w:rFonts w:cs="Arial"/>
          <w:b/>
          <w:sz w:val="20"/>
          <w:szCs w:val="20"/>
        </w:rPr>
        <w:t xml:space="preserve"> of GITR</w:t>
      </w:r>
      <w:r w:rsidRPr="00D20BD8">
        <w:rPr>
          <w:rFonts w:ascii="Cambria Math" w:hAnsi="Cambria Math" w:cs="Arial"/>
          <w:b/>
          <w:sz w:val="20"/>
          <w:szCs w:val="20"/>
        </w:rPr>
        <w:t>⁺</w:t>
      </w:r>
      <w:r w:rsidRPr="00D20BD8">
        <w:rPr>
          <w:rFonts w:cs="Arial"/>
          <w:b/>
          <w:sz w:val="20"/>
          <w:szCs w:val="20"/>
        </w:rPr>
        <w:t xml:space="preserve"> </w:t>
      </w:r>
      <w:proofErr w:type="spellStart"/>
      <w:r w:rsidRPr="00D20BD8">
        <w:rPr>
          <w:rFonts w:cs="Arial"/>
          <w:b/>
          <w:sz w:val="20"/>
          <w:szCs w:val="20"/>
        </w:rPr>
        <w:t>Treg</w:t>
      </w:r>
      <w:proofErr w:type="spellEnd"/>
      <w:r w:rsidRPr="00D20BD8">
        <w:rPr>
          <w:rFonts w:cs="Arial"/>
          <w:b/>
          <w:sz w:val="20"/>
          <w:szCs w:val="20"/>
        </w:rPr>
        <w:t>”</w:t>
      </w:r>
      <w:r w:rsidR="009825A1">
        <w:rPr>
          <w:rFonts w:cs="Arial"/>
          <w:b/>
          <w:sz w:val="20"/>
          <w:szCs w:val="20"/>
        </w:rPr>
        <w:t>,</w:t>
      </w:r>
      <w:bookmarkStart w:id="0" w:name="_GoBack"/>
      <w:bookmarkEnd w:id="0"/>
      <w:r w:rsidRPr="00D20BD8">
        <w:rPr>
          <w:rFonts w:cs="Arial"/>
          <w:b/>
          <w:sz w:val="20"/>
          <w:szCs w:val="20"/>
        </w:rPr>
        <w:t xml:space="preserve"> </w:t>
      </w:r>
      <w:r w:rsidR="007574D3" w:rsidRPr="00D20BD8">
        <w:rPr>
          <w:rFonts w:cs="Arial"/>
          <w:sz w:val="20"/>
          <w:szCs w:val="20"/>
        </w:rPr>
        <w:t xml:space="preserve">è stata pubblicata sulla rivista </w:t>
      </w:r>
      <w:proofErr w:type="spellStart"/>
      <w:r w:rsidR="007574D3" w:rsidRPr="00D20BD8">
        <w:rPr>
          <w:rFonts w:cs="Arial"/>
          <w:b/>
          <w:i/>
          <w:sz w:val="20"/>
          <w:szCs w:val="20"/>
        </w:rPr>
        <w:t>Diabetes</w:t>
      </w:r>
      <w:proofErr w:type="spellEnd"/>
      <w:r w:rsidR="007574D3" w:rsidRPr="00D20BD8">
        <w:rPr>
          <w:rFonts w:cs="Arial"/>
          <w:b/>
          <w:i/>
          <w:sz w:val="20"/>
          <w:szCs w:val="20"/>
        </w:rPr>
        <w:t xml:space="preserve"> </w:t>
      </w:r>
      <w:r w:rsidR="007574D3" w:rsidRPr="00D20BD8">
        <w:rPr>
          <w:rFonts w:cs="Arial"/>
          <w:bCs/>
          <w:iCs/>
          <w:sz w:val="20"/>
          <w:szCs w:val="20"/>
        </w:rPr>
        <w:t>e ha</w:t>
      </w:r>
      <w:r w:rsidRPr="00D20BD8">
        <w:rPr>
          <w:rFonts w:cs="Arial"/>
          <w:sz w:val="20"/>
          <w:szCs w:val="20"/>
        </w:rPr>
        <w:t xml:space="preserve"> visto come</w:t>
      </w:r>
      <w:r w:rsidR="00216125">
        <w:rPr>
          <w:rFonts w:cs="Arial"/>
          <w:sz w:val="20"/>
          <w:szCs w:val="20"/>
        </w:rPr>
        <w:t xml:space="preserve"> </w:t>
      </w:r>
      <w:r w:rsidRPr="00D20BD8">
        <w:rPr>
          <w:rFonts w:cs="Arial"/>
          <w:sz w:val="20"/>
          <w:szCs w:val="20"/>
        </w:rPr>
        <w:t xml:space="preserve">primo autore il </w:t>
      </w:r>
      <w:r w:rsidR="007574D3" w:rsidRPr="00D20BD8">
        <w:rPr>
          <w:rFonts w:cs="Arial"/>
          <w:sz w:val="20"/>
          <w:szCs w:val="20"/>
        </w:rPr>
        <w:t>D</w:t>
      </w:r>
      <w:r w:rsidRPr="00D20BD8">
        <w:rPr>
          <w:rFonts w:cs="Arial"/>
          <w:sz w:val="20"/>
          <w:szCs w:val="20"/>
        </w:rPr>
        <w:t>ottor Cari</w:t>
      </w:r>
      <w:r w:rsidR="007574D3" w:rsidRPr="00D20BD8">
        <w:rPr>
          <w:rFonts w:cs="Arial"/>
          <w:sz w:val="20"/>
          <w:szCs w:val="20"/>
        </w:rPr>
        <w:t>.</w:t>
      </w:r>
    </w:p>
    <w:p w:rsidR="00D10AAC" w:rsidRPr="00D20BD8" w:rsidRDefault="00D10AAC" w:rsidP="00A80F95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D10AAC" w:rsidRPr="00D20BD8" w:rsidRDefault="00D10AAC" w:rsidP="00A80F95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D20BD8">
        <w:rPr>
          <w:rFonts w:cs="Arial"/>
          <w:sz w:val="20"/>
          <w:szCs w:val="20"/>
        </w:rPr>
        <w:t>“Scopo dello studio è stato quello di potenziare la tolleranza immunitaria in un modello animale di diabete di tipo 1 attraverso l’uso di un anticorpo monoclonale diretto contro GITR, un recettore di membrana che ha un ruolo cruciale nel funzionamento delle cellule T regolatorie (</w:t>
      </w:r>
      <w:proofErr w:type="spellStart"/>
      <w:r w:rsidRPr="00D20BD8">
        <w:rPr>
          <w:rFonts w:cs="Arial"/>
          <w:sz w:val="20"/>
          <w:szCs w:val="20"/>
        </w:rPr>
        <w:t>Treg</w:t>
      </w:r>
      <w:proofErr w:type="spellEnd"/>
      <w:r w:rsidRPr="00D20BD8">
        <w:rPr>
          <w:rFonts w:cs="Arial"/>
          <w:sz w:val="20"/>
          <w:szCs w:val="20"/>
        </w:rPr>
        <w:t xml:space="preserve">) – spiega il </w:t>
      </w:r>
      <w:r w:rsidR="007574D3" w:rsidRPr="00D20BD8">
        <w:rPr>
          <w:rFonts w:cs="Arial"/>
          <w:sz w:val="20"/>
          <w:szCs w:val="20"/>
        </w:rPr>
        <w:t>D</w:t>
      </w:r>
      <w:r w:rsidRPr="00D20BD8">
        <w:rPr>
          <w:rFonts w:cs="Arial"/>
          <w:sz w:val="20"/>
          <w:szCs w:val="20"/>
        </w:rPr>
        <w:t xml:space="preserve">ottor Cari -. Attraverso l'attivazione di GITR è stato possibile indurre un’espansione a lungo termine delle cellule </w:t>
      </w:r>
      <w:proofErr w:type="spellStart"/>
      <w:r w:rsidRPr="00D20BD8">
        <w:rPr>
          <w:rFonts w:cs="Arial"/>
          <w:sz w:val="20"/>
          <w:szCs w:val="20"/>
        </w:rPr>
        <w:t>Treg</w:t>
      </w:r>
      <w:proofErr w:type="spellEnd"/>
      <w:r w:rsidRPr="00D20BD8">
        <w:rPr>
          <w:rFonts w:cs="Arial"/>
          <w:sz w:val="20"/>
          <w:szCs w:val="20"/>
        </w:rPr>
        <w:t>, prevenendo così lo sviluppo del diabete negli animali trattati. Se trasferito nell’uomo, questo approccio potrebbe curare il paziente che ha appena manifestato il diabete di tipo 1, quello cosiddetto giovanile”.</w:t>
      </w:r>
    </w:p>
    <w:p w:rsidR="00D10AAC" w:rsidRPr="00D20BD8" w:rsidRDefault="00D10AAC" w:rsidP="00A80F95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D10AAC" w:rsidRPr="00D20BD8" w:rsidRDefault="00D10AAC" w:rsidP="00A80F95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D20BD8">
        <w:rPr>
          <w:rFonts w:cs="Arial"/>
          <w:sz w:val="20"/>
          <w:szCs w:val="20"/>
        </w:rPr>
        <w:t>Lo studio è frutto di una collaborazione tra i</w:t>
      </w:r>
      <w:r w:rsidR="00D20BD8" w:rsidRPr="00D20BD8">
        <w:rPr>
          <w:rFonts w:cs="Arial"/>
          <w:sz w:val="20"/>
          <w:szCs w:val="20"/>
        </w:rPr>
        <w:t>l</w:t>
      </w:r>
      <w:r w:rsidRPr="00D20BD8">
        <w:rPr>
          <w:rFonts w:cs="Arial"/>
          <w:sz w:val="20"/>
          <w:szCs w:val="20"/>
        </w:rPr>
        <w:t xml:space="preserve"> grupp</w:t>
      </w:r>
      <w:r w:rsidR="00D20BD8" w:rsidRPr="00D20BD8">
        <w:rPr>
          <w:rFonts w:cs="Arial"/>
          <w:sz w:val="20"/>
          <w:szCs w:val="20"/>
        </w:rPr>
        <w:t>o</w:t>
      </w:r>
      <w:r w:rsidRPr="00D20BD8">
        <w:rPr>
          <w:rFonts w:cs="Arial"/>
          <w:sz w:val="20"/>
          <w:szCs w:val="20"/>
        </w:rPr>
        <w:t xml:space="preserve"> di ricerca del Prof. Giuseppe Nocentini, </w:t>
      </w:r>
      <w:r w:rsidR="00A80F95" w:rsidRPr="00D20BD8">
        <w:rPr>
          <w:rFonts w:cs="Arial"/>
          <w:sz w:val="20"/>
          <w:szCs w:val="20"/>
        </w:rPr>
        <w:t xml:space="preserve">che  si occupa di immunofarmacologia e studia come modulare l’azione del sistema immunitario in un contesto oncologico e patologie autoimmunitarie, </w:t>
      </w:r>
      <w:r w:rsidR="00D20BD8" w:rsidRPr="00D20BD8">
        <w:rPr>
          <w:rFonts w:cs="Arial"/>
          <w:sz w:val="20"/>
          <w:szCs w:val="20"/>
        </w:rPr>
        <w:t xml:space="preserve">il gruppo di ricerca </w:t>
      </w:r>
      <w:r w:rsidRPr="00D20BD8">
        <w:rPr>
          <w:rFonts w:cs="Arial"/>
          <w:sz w:val="20"/>
          <w:szCs w:val="20"/>
        </w:rPr>
        <w:t xml:space="preserve">del Prof. Riccardo </w:t>
      </w:r>
      <w:proofErr w:type="spellStart"/>
      <w:r w:rsidRPr="00D20BD8">
        <w:rPr>
          <w:rFonts w:cs="Arial"/>
          <w:sz w:val="20"/>
          <w:szCs w:val="20"/>
        </w:rPr>
        <w:t>Calafiore</w:t>
      </w:r>
      <w:proofErr w:type="spellEnd"/>
      <w:r w:rsidRPr="00D20BD8">
        <w:rPr>
          <w:rFonts w:cs="Arial"/>
          <w:sz w:val="20"/>
          <w:szCs w:val="20"/>
        </w:rPr>
        <w:t xml:space="preserve"> (Dipartimento di Medicina e Chirurgia, Sezione di Medicina Interna e Sci</w:t>
      </w:r>
      <w:r w:rsidR="00D45D9D" w:rsidRPr="00D20BD8">
        <w:rPr>
          <w:rFonts w:cs="Arial"/>
          <w:sz w:val="20"/>
          <w:szCs w:val="20"/>
        </w:rPr>
        <w:t>enze Endocrine e Metaboliche) e</w:t>
      </w:r>
      <w:r w:rsidR="00216125">
        <w:rPr>
          <w:rFonts w:cs="Arial"/>
          <w:sz w:val="20"/>
          <w:szCs w:val="20"/>
        </w:rPr>
        <w:t xml:space="preserve"> </w:t>
      </w:r>
      <w:r w:rsidR="00D20BD8" w:rsidRPr="00D20BD8">
        <w:rPr>
          <w:rFonts w:cs="Arial"/>
          <w:sz w:val="20"/>
          <w:szCs w:val="20"/>
        </w:rPr>
        <w:t xml:space="preserve">il gruppo di ricerca </w:t>
      </w:r>
      <w:r w:rsidRPr="00D20BD8">
        <w:rPr>
          <w:rFonts w:cs="Arial"/>
          <w:sz w:val="20"/>
          <w:szCs w:val="20"/>
        </w:rPr>
        <w:t xml:space="preserve">del Prof. </w:t>
      </w:r>
      <w:proofErr w:type="spellStart"/>
      <w:r w:rsidRPr="00D20BD8">
        <w:rPr>
          <w:rFonts w:cs="Arial"/>
          <w:sz w:val="20"/>
          <w:szCs w:val="20"/>
        </w:rPr>
        <w:t>Jun</w:t>
      </w:r>
      <w:proofErr w:type="spellEnd"/>
      <w:r w:rsidRPr="00D20BD8">
        <w:rPr>
          <w:rFonts w:cs="Arial"/>
          <w:sz w:val="20"/>
          <w:szCs w:val="20"/>
        </w:rPr>
        <w:t xml:space="preserve"> Shimizu (Center for Innovation in </w:t>
      </w:r>
      <w:proofErr w:type="spellStart"/>
      <w:r w:rsidRPr="00D20BD8">
        <w:rPr>
          <w:rFonts w:cs="Arial"/>
          <w:sz w:val="20"/>
          <w:szCs w:val="20"/>
        </w:rPr>
        <w:t>Immunoregulative</w:t>
      </w:r>
      <w:proofErr w:type="spellEnd"/>
      <w:r w:rsidRPr="00D20BD8">
        <w:rPr>
          <w:rFonts w:cs="Arial"/>
          <w:sz w:val="20"/>
          <w:szCs w:val="20"/>
        </w:rPr>
        <w:t xml:space="preserve"> Technology and </w:t>
      </w:r>
      <w:proofErr w:type="spellStart"/>
      <w:r w:rsidRPr="00D20BD8">
        <w:rPr>
          <w:rFonts w:cs="Arial"/>
          <w:sz w:val="20"/>
          <w:szCs w:val="20"/>
        </w:rPr>
        <w:t>Therapeutics</w:t>
      </w:r>
      <w:proofErr w:type="spellEnd"/>
      <w:r w:rsidRPr="00D20BD8">
        <w:rPr>
          <w:rFonts w:cs="Arial"/>
          <w:sz w:val="20"/>
          <w:szCs w:val="20"/>
        </w:rPr>
        <w:t xml:space="preserve">, Kyoto </w:t>
      </w:r>
      <w:proofErr w:type="spellStart"/>
      <w:r w:rsidRPr="00D20BD8">
        <w:rPr>
          <w:rFonts w:cs="Arial"/>
          <w:sz w:val="20"/>
          <w:szCs w:val="20"/>
        </w:rPr>
        <w:t>University</w:t>
      </w:r>
      <w:proofErr w:type="spellEnd"/>
      <w:r w:rsidRPr="00D20BD8">
        <w:rPr>
          <w:rFonts w:cs="Arial"/>
          <w:sz w:val="20"/>
          <w:szCs w:val="20"/>
        </w:rPr>
        <w:t>).</w:t>
      </w:r>
    </w:p>
    <w:p w:rsidR="00D45D9D" w:rsidRPr="00D20BD8" w:rsidRDefault="00D45D9D" w:rsidP="00A80F95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</w:p>
    <w:p w:rsidR="00D45D9D" w:rsidRPr="00D20BD8" w:rsidRDefault="00D45D9D" w:rsidP="00A80F95">
      <w:pPr>
        <w:shd w:val="clear" w:color="auto" w:fill="FFFFFF"/>
        <w:spacing w:line="264" w:lineRule="atLeast"/>
        <w:textAlignment w:val="baseline"/>
        <w:rPr>
          <w:rFonts w:cs="Arial"/>
          <w:b/>
          <w:bCs/>
          <w:color w:val="000000"/>
          <w:sz w:val="20"/>
          <w:szCs w:val="20"/>
        </w:rPr>
      </w:pPr>
    </w:p>
    <w:p w:rsidR="00D20BD8" w:rsidRPr="00D20BD8" w:rsidRDefault="00D20BD8" w:rsidP="00A80F95">
      <w:pPr>
        <w:shd w:val="clear" w:color="auto" w:fill="FFFFFF"/>
        <w:spacing w:line="264" w:lineRule="atLeast"/>
        <w:textAlignment w:val="baseline"/>
        <w:rPr>
          <w:rFonts w:cs="Arial"/>
          <w:b/>
          <w:bCs/>
          <w:color w:val="000000"/>
          <w:sz w:val="20"/>
          <w:szCs w:val="20"/>
        </w:rPr>
      </w:pPr>
    </w:p>
    <w:p w:rsidR="007574D3" w:rsidRPr="00D20BD8" w:rsidRDefault="007574D3" w:rsidP="00A80F95">
      <w:pPr>
        <w:shd w:val="clear" w:color="auto" w:fill="FFFFFF"/>
        <w:spacing w:line="264" w:lineRule="atLeast"/>
        <w:textAlignment w:val="baseline"/>
        <w:rPr>
          <w:rFonts w:cs="Arial"/>
          <w:b/>
          <w:bCs/>
          <w:color w:val="000000"/>
          <w:sz w:val="20"/>
          <w:szCs w:val="20"/>
        </w:rPr>
      </w:pPr>
      <w:r w:rsidRPr="00D20BD8">
        <w:rPr>
          <w:rFonts w:cs="Arial"/>
          <w:b/>
          <w:bCs/>
          <w:color w:val="000000"/>
          <w:sz w:val="20"/>
          <w:szCs w:val="20"/>
        </w:rPr>
        <w:t xml:space="preserve">Perugia, </w:t>
      </w:r>
      <w:r w:rsidR="009825A1">
        <w:rPr>
          <w:rFonts w:cs="Arial"/>
          <w:b/>
          <w:bCs/>
          <w:color w:val="000000"/>
          <w:sz w:val="20"/>
          <w:szCs w:val="20"/>
        </w:rPr>
        <w:t xml:space="preserve">30 </w:t>
      </w:r>
      <w:r w:rsidRPr="00D20BD8">
        <w:rPr>
          <w:rFonts w:cs="Arial"/>
          <w:b/>
          <w:bCs/>
          <w:color w:val="000000"/>
          <w:sz w:val="20"/>
          <w:szCs w:val="20"/>
        </w:rPr>
        <w:t>marzo 2021</w:t>
      </w:r>
    </w:p>
    <w:p w:rsidR="007574D3" w:rsidRPr="00D20BD8" w:rsidRDefault="007574D3" w:rsidP="00A80F95">
      <w:pPr>
        <w:shd w:val="clear" w:color="auto" w:fill="FFFFFF"/>
        <w:spacing w:line="264" w:lineRule="atLeast"/>
        <w:textAlignment w:val="baseline"/>
        <w:rPr>
          <w:rFonts w:cs="Arial"/>
          <w:b/>
          <w:bCs/>
          <w:color w:val="000000"/>
          <w:sz w:val="20"/>
          <w:szCs w:val="20"/>
        </w:rPr>
      </w:pPr>
    </w:p>
    <w:p w:rsidR="00025E64" w:rsidRPr="00D20BD8" w:rsidRDefault="00D45D9D" w:rsidP="00A80F95">
      <w:pPr>
        <w:shd w:val="clear" w:color="auto" w:fill="FFFFFF"/>
        <w:spacing w:line="264" w:lineRule="atLeast"/>
        <w:textAlignment w:val="baseline"/>
        <w:rPr>
          <w:rFonts w:cs="Arial"/>
          <w:color w:val="201F1E"/>
          <w:sz w:val="20"/>
          <w:szCs w:val="20"/>
        </w:rPr>
      </w:pPr>
      <w:r w:rsidRPr="00D20BD8">
        <w:rPr>
          <w:rFonts w:cs="Arial"/>
          <w:color w:val="201F1E"/>
          <w:sz w:val="20"/>
          <w:szCs w:val="20"/>
        </w:rPr>
        <w:t>Cari, L., Montanucci, P., Basta, </w:t>
      </w:r>
      <w:r w:rsidR="00025E64" w:rsidRPr="00D20BD8">
        <w:rPr>
          <w:rFonts w:cs="Arial"/>
          <w:color w:val="201F1E"/>
          <w:sz w:val="20"/>
          <w:szCs w:val="20"/>
        </w:rPr>
        <w:t xml:space="preserve">G., </w:t>
      </w:r>
      <w:r w:rsidRPr="00D20BD8">
        <w:rPr>
          <w:rFonts w:cs="Arial"/>
          <w:color w:val="201F1E"/>
          <w:sz w:val="20"/>
          <w:szCs w:val="20"/>
        </w:rPr>
        <w:t>Petrillo, </w:t>
      </w:r>
      <w:r w:rsidR="00025E64" w:rsidRPr="00D20BD8">
        <w:rPr>
          <w:rFonts w:cs="Arial"/>
          <w:color w:val="201F1E"/>
          <w:sz w:val="20"/>
          <w:szCs w:val="20"/>
        </w:rPr>
        <w:t xml:space="preserve">M.G., </w:t>
      </w:r>
      <w:r w:rsidRPr="00D20BD8">
        <w:rPr>
          <w:rFonts w:cs="Arial"/>
          <w:color w:val="201F1E"/>
          <w:sz w:val="20"/>
          <w:szCs w:val="20"/>
        </w:rPr>
        <w:t>Ricci, </w:t>
      </w:r>
      <w:r w:rsidR="00025E64" w:rsidRPr="00D20BD8">
        <w:rPr>
          <w:rFonts w:cs="Arial"/>
          <w:color w:val="201F1E"/>
          <w:sz w:val="20"/>
          <w:szCs w:val="20"/>
        </w:rPr>
        <w:t xml:space="preserve">E., </w:t>
      </w:r>
      <w:r w:rsidRPr="00D20BD8">
        <w:rPr>
          <w:rFonts w:cs="Arial"/>
          <w:color w:val="201F1E"/>
          <w:sz w:val="20"/>
          <w:szCs w:val="20"/>
        </w:rPr>
        <w:t>Pescara, </w:t>
      </w:r>
      <w:r w:rsidR="00025E64" w:rsidRPr="00D20BD8">
        <w:rPr>
          <w:rFonts w:cs="Arial"/>
          <w:color w:val="201F1E"/>
          <w:sz w:val="20"/>
          <w:szCs w:val="20"/>
        </w:rPr>
        <w:t xml:space="preserve">T., </w:t>
      </w:r>
      <w:r w:rsidRPr="00D20BD8">
        <w:rPr>
          <w:rFonts w:cs="Arial"/>
          <w:color w:val="201F1E"/>
          <w:sz w:val="20"/>
          <w:szCs w:val="20"/>
        </w:rPr>
        <w:t>Greco, </w:t>
      </w:r>
      <w:r w:rsidR="00025E64" w:rsidRPr="00D20BD8">
        <w:rPr>
          <w:rFonts w:cs="Arial"/>
          <w:color w:val="201F1E"/>
          <w:sz w:val="20"/>
          <w:szCs w:val="20"/>
        </w:rPr>
        <w:t xml:space="preserve">A., </w:t>
      </w:r>
      <w:r w:rsidRPr="00D20BD8">
        <w:rPr>
          <w:rFonts w:cs="Arial"/>
          <w:color w:val="201F1E"/>
          <w:sz w:val="20"/>
          <w:szCs w:val="20"/>
        </w:rPr>
        <w:t>Cipriani,</w:t>
      </w:r>
      <w:r w:rsidR="00025E64" w:rsidRPr="00D20BD8">
        <w:rPr>
          <w:rFonts w:cs="Arial"/>
          <w:color w:val="201F1E"/>
          <w:sz w:val="20"/>
          <w:szCs w:val="20"/>
        </w:rPr>
        <w:t xml:space="preserve"> S.</w:t>
      </w:r>
      <w:proofErr w:type="gramStart"/>
      <w:r w:rsidR="00025E64" w:rsidRPr="00D20BD8">
        <w:rPr>
          <w:rFonts w:cs="Arial"/>
          <w:color w:val="201F1E"/>
          <w:sz w:val="20"/>
          <w:szCs w:val="20"/>
        </w:rPr>
        <w:t xml:space="preserve">, </w:t>
      </w:r>
      <w:r w:rsidRPr="00D20BD8">
        <w:rPr>
          <w:rFonts w:cs="Arial"/>
          <w:color w:val="201F1E"/>
          <w:sz w:val="20"/>
          <w:szCs w:val="20"/>
        </w:rPr>
        <w:t> Shimizu</w:t>
      </w:r>
      <w:proofErr w:type="gramEnd"/>
      <w:r w:rsidRPr="00D20BD8">
        <w:rPr>
          <w:rFonts w:cs="Arial"/>
          <w:color w:val="201F1E"/>
          <w:sz w:val="20"/>
          <w:szCs w:val="20"/>
        </w:rPr>
        <w:t>, </w:t>
      </w:r>
      <w:r w:rsidR="00025E64" w:rsidRPr="00D20BD8">
        <w:rPr>
          <w:rFonts w:cs="Arial"/>
          <w:color w:val="201F1E"/>
          <w:sz w:val="20"/>
          <w:szCs w:val="20"/>
        </w:rPr>
        <w:t xml:space="preserve">J., </w:t>
      </w:r>
      <w:r w:rsidRPr="00D20BD8">
        <w:rPr>
          <w:rFonts w:cs="Arial"/>
          <w:color w:val="201F1E"/>
          <w:sz w:val="20"/>
          <w:szCs w:val="20"/>
        </w:rPr>
        <w:t>Migliorati, </w:t>
      </w:r>
      <w:r w:rsidR="00025E64" w:rsidRPr="00D20BD8">
        <w:rPr>
          <w:rFonts w:cs="Arial"/>
          <w:color w:val="201F1E"/>
          <w:sz w:val="20"/>
          <w:szCs w:val="20"/>
        </w:rPr>
        <w:t xml:space="preserve">G., </w:t>
      </w:r>
      <w:r w:rsidRPr="00D20BD8">
        <w:rPr>
          <w:rFonts w:cs="Arial"/>
          <w:color w:val="201F1E"/>
          <w:sz w:val="20"/>
          <w:szCs w:val="20"/>
        </w:rPr>
        <w:t>Nocentini</w:t>
      </w:r>
      <w:r w:rsidR="00EF2A47" w:rsidRPr="00D20BD8">
        <w:rPr>
          <w:rFonts w:cs="Arial"/>
          <w:color w:val="201F1E"/>
          <w:sz w:val="20"/>
          <w:szCs w:val="20"/>
        </w:rPr>
        <w:t>,</w:t>
      </w:r>
      <w:r w:rsidR="00025E64" w:rsidRPr="00D20BD8">
        <w:rPr>
          <w:rFonts w:cs="Arial"/>
          <w:color w:val="201F1E"/>
          <w:sz w:val="20"/>
          <w:szCs w:val="20"/>
        </w:rPr>
        <w:t xml:space="preserve"> G.</w:t>
      </w:r>
      <w:r w:rsidRPr="00D20BD8">
        <w:rPr>
          <w:rFonts w:cs="Arial"/>
          <w:color w:val="201F1E"/>
          <w:sz w:val="20"/>
          <w:szCs w:val="20"/>
        </w:rPr>
        <w:t>, </w:t>
      </w:r>
      <w:proofErr w:type="spellStart"/>
      <w:r w:rsidRPr="00D20BD8">
        <w:rPr>
          <w:rFonts w:cs="Arial"/>
          <w:color w:val="201F1E"/>
          <w:sz w:val="20"/>
          <w:szCs w:val="20"/>
        </w:rPr>
        <w:t>Calafiore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, R. </w:t>
      </w:r>
      <w:r w:rsidRPr="00D20BD8">
        <w:rPr>
          <w:rFonts w:cs="Arial"/>
          <w:color w:val="201F1E"/>
          <w:sz w:val="20"/>
          <w:szCs w:val="20"/>
        </w:rPr>
        <w:t>and </w:t>
      </w:r>
      <w:r w:rsidR="00025E64" w:rsidRPr="00D20BD8">
        <w:rPr>
          <w:rFonts w:cs="Arial"/>
          <w:color w:val="201F1E"/>
          <w:sz w:val="20"/>
          <w:szCs w:val="20"/>
        </w:rPr>
        <w:t xml:space="preserve">Riccardi, C., (2020)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Microencapsulated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G3C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Hybridoma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Cell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Graft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Delays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the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Onset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of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Spontaneous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Diabetes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in NOD Mice by an Expansion of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Gitr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>+ 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Treg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</w:t>
      </w:r>
      <w:proofErr w:type="spellStart"/>
      <w:r w:rsidR="00025E64" w:rsidRPr="00D20BD8">
        <w:rPr>
          <w:rFonts w:cs="Arial"/>
          <w:color w:val="201F1E"/>
          <w:sz w:val="20"/>
          <w:szCs w:val="20"/>
        </w:rPr>
        <w:t>Cells</w:t>
      </w:r>
      <w:proofErr w:type="spellEnd"/>
      <w:r w:rsidR="00025E64" w:rsidRPr="00D20BD8">
        <w:rPr>
          <w:rFonts w:cs="Arial"/>
          <w:color w:val="201F1E"/>
          <w:sz w:val="20"/>
          <w:szCs w:val="20"/>
        </w:rPr>
        <w:t xml:space="preserve"> </w:t>
      </w:r>
      <w:proofErr w:type="spellStart"/>
      <w:r w:rsidR="001469E0" w:rsidRPr="00D20BD8">
        <w:rPr>
          <w:rStyle w:val="highwire-cite-metadata-journal"/>
          <w:rFonts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Diabetes</w:t>
      </w:r>
      <w:proofErr w:type="spellEnd"/>
      <w:r w:rsidR="001469E0" w:rsidRPr="00D20BD8">
        <w:rPr>
          <w:rStyle w:val="highwire-cite-metadata-journal"/>
          <w:rFonts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1469E0" w:rsidRPr="00D20BD8">
        <w:rPr>
          <w:rStyle w:val="highwire-cite-metadata-dat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2020 </w:t>
      </w:r>
      <w:proofErr w:type="spellStart"/>
      <w:r w:rsidR="001469E0" w:rsidRPr="00D20BD8">
        <w:rPr>
          <w:rStyle w:val="highwire-cite-metadata-dat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May</w:t>
      </w:r>
      <w:proofErr w:type="spellEnd"/>
      <w:r w:rsidR="001469E0" w:rsidRPr="00D20BD8">
        <w:rPr>
          <w:rStyle w:val="highwire-cite-metadata-dat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; </w:t>
      </w:r>
      <w:r w:rsidR="001469E0" w:rsidRPr="00D20BD8">
        <w:rPr>
          <w:rStyle w:val="highwire-cite-metadata-volum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69</w:t>
      </w:r>
      <w:r w:rsidR="001469E0" w:rsidRPr="00D20BD8">
        <w:rPr>
          <w:rStyle w:val="highwire-cite-metadata-issu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(5): </w:t>
      </w:r>
      <w:r w:rsidR="001469E0" w:rsidRPr="00D20BD8">
        <w:rPr>
          <w:rStyle w:val="highwire-cite-metadata-pages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965-980, </w:t>
      </w:r>
      <w:r w:rsidR="00025E64" w:rsidRPr="00D20BD8">
        <w:rPr>
          <w:rStyle w:val="highwire-cite-metadata-issu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1469E0" w:rsidRPr="00D20BD8">
        <w:rPr>
          <w:rStyle w:val="highwire-cite-metadata-issue"/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doi:10.2337/db19-0087 </w:t>
      </w:r>
    </w:p>
    <w:p w:rsidR="00D45D9D" w:rsidRPr="00D20BD8" w:rsidRDefault="00D45D9D" w:rsidP="00A80F95">
      <w:pPr>
        <w:shd w:val="clear" w:color="auto" w:fill="FFFFFF"/>
        <w:rPr>
          <w:rFonts w:cs="Arial"/>
          <w:color w:val="201F1E"/>
          <w:sz w:val="20"/>
          <w:szCs w:val="20"/>
        </w:rPr>
      </w:pPr>
    </w:p>
    <w:p w:rsidR="00EF2A47" w:rsidRPr="00D20BD8" w:rsidRDefault="001469E0" w:rsidP="00EF2A47">
      <w:pPr>
        <w:shd w:val="clear" w:color="auto" w:fill="FFFFFF"/>
        <w:rPr>
          <w:rFonts w:cs="Arial"/>
          <w:color w:val="201F1E"/>
          <w:sz w:val="20"/>
          <w:szCs w:val="20"/>
          <w:bdr w:val="none" w:sz="0" w:space="0" w:color="auto" w:frame="1"/>
        </w:rPr>
      </w:pPr>
      <w:r w:rsidRPr="00D20BD8">
        <w:rPr>
          <w:rFonts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Disponibile all'indirizzo: </w:t>
      </w:r>
      <w:hyperlink r:id="rId8" w:history="1">
        <w:r w:rsidR="00EF2A47" w:rsidRPr="00D20BD8">
          <w:rPr>
            <w:rStyle w:val="Collegamentoipertestuale"/>
            <w:rFonts w:cs="Arial"/>
            <w:sz w:val="20"/>
            <w:szCs w:val="20"/>
            <w:bdr w:val="none" w:sz="0" w:space="0" w:color="auto" w:frame="1"/>
          </w:rPr>
          <w:t>https://diabetes.diabetesjournals.org/content/69/5/965</w:t>
        </w:r>
      </w:hyperlink>
    </w:p>
    <w:p w:rsidR="00D10AAC" w:rsidRPr="00D20BD8" w:rsidRDefault="00D10AAC" w:rsidP="00EF2A47">
      <w:pPr>
        <w:shd w:val="clear" w:color="auto" w:fill="FFFFFF"/>
        <w:spacing w:line="264" w:lineRule="atLeast"/>
        <w:textAlignment w:val="baseline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1469E0" w:rsidRPr="00D20BD8" w:rsidRDefault="003A564D" w:rsidP="00A80F95">
      <w:pPr>
        <w:shd w:val="clear" w:color="auto" w:fill="FFFFFF"/>
        <w:rPr>
          <w:rFonts w:cs="Arial"/>
          <w:color w:val="201F1E"/>
          <w:sz w:val="20"/>
          <w:szCs w:val="20"/>
          <w:bdr w:val="none" w:sz="0" w:space="0" w:color="auto" w:frame="1"/>
        </w:rPr>
      </w:pPr>
      <w:r w:rsidRPr="00D20BD8">
        <w:rPr>
          <w:rFonts w:cs="Arial"/>
          <w:color w:val="201F1E"/>
          <w:sz w:val="20"/>
          <w:szCs w:val="20"/>
          <w:bdr w:val="none" w:sz="0" w:space="0" w:color="auto" w:frame="1"/>
        </w:rPr>
        <w:t>----------------------------------------------</w:t>
      </w:r>
    </w:p>
    <w:p w:rsidR="001469E0" w:rsidRPr="00D20BD8" w:rsidRDefault="001469E0" w:rsidP="00A80F95">
      <w:pPr>
        <w:shd w:val="clear" w:color="auto" w:fill="FFFFFF"/>
        <w:rPr>
          <w:rFonts w:cs="Arial"/>
          <w:color w:val="201F1E"/>
          <w:sz w:val="20"/>
          <w:szCs w:val="20"/>
          <w:bdr w:val="none" w:sz="0" w:space="0" w:color="auto" w:frame="1"/>
        </w:rPr>
      </w:pPr>
    </w:p>
    <w:p w:rsidR="001469E0" w:rsidRPr="00D20BD8" w:rsidRDefault="001469E0" w:rsidP="00A80F95">
      <w:pPr>
        <w:rPr>
          <w:rFonts w:cs="Arial"/>
          <w:b/>
          <w:sz w:val="20"/>
          <w:szCs w:val="20"/>
        </w:rPr>
      </w:pPr>
      <w:r w:rsidRPr="00D20BD8">
        <w:rPr>
          <w:rFonts w:cs="Arial"/>
          <w:b/>
          <w:sz w:val="20"/>
          <w:szCs w:val="20"/>
          <w:highlight w:val="yellow"/>
        </w:rPr>
        <w:t>Contatto per le redazioni, da non pubblicare</w:t>
      </w:r>
    </w:p>
    <w:p w:rsidR="001469E0" w:rsidRPr="00D20BD8" w:rsidRDefault="001469E0" w:rsidP="00A80F95">
      <w:pPr>
        <w:rPr>
          <w:rFonts w:cs="Arial"/>
          <w:b/>
          <w:sz w:val="20"/>
          <w:szCs w:val="20"/>
        </w:rPr>
      </w:pPr>
    </w:p>
    <w:p w:rsidR="003A564D" w:rsidRPr="00D20BD8" w:rsidRDefault="00A80F95" w:rsidP="00A80F95">
      <w:pPr>
        <w:shd w:val="clear" w:color="auto" w:fill="FFFFFF"/>
        <w:textAlignment w:val="baseline"/>
        <w:rPr>
          <w:rFonts w:cs="Arial"/>
          <w:bCs/>
          <w:color w:val="000000"/>
          <w:sz w:val="20"/>
          <w:szCs w:val="20"/>
          <w:bdr w:val="none" w:sz="0" w:space="0" w:color="auto" w:frame="1"/>
        </w:rPr>
      </w:pPr>
      <w:r w:rsidRPr="00A80F95">
        <w:rPr>
          <w:rFonts w:cs="Arial"/>
          <w:bCs/>
          <w:color w:val="000000"/>
          <w:sz w:val="20"/>
          <w:szCs w:val="20"/>
          <w:bdr w:val="none" w:sz="0" w:space="0" w:color="auto" w:frame="1"/>
        </w:rPr>
        <w:t>Dr. Luigi Cari</w:t>
      </w:r>
    </w:p>
    <w:p w:rsidR="00A80F95" w:rsidRPr="00D20BD8" w:rsidRDefault="009825A1" w:rsidP="00A80F95">
      <w:pPr>
        <w:shd w:val="clear" w:color="auto" w:fill="FFFFFF"/>
        <w:textAlignment w:val="baseline"/>
        <w:rPr>
          <w:rFonts w:cs="Arial"/>
          <w:sz w:val="20"/>
          <w:szCs w:val="20"/>
          <w:bdr w:val="none" w:sz="0" w:space="0" w:color="auto" w:frame="1"/>
        </w:rPr>
      </w:pPr>
      <w:hyperlink r:id="rId9" w:history="1">
        <w:r w:rsidR="00A80F95" w:rsidRPr="00D20BD8">
          <w:rPr>
            <w:rStyle w:val="Collegamentoipertestuale"/>
            <w:rFonts w:cs="Arial"/>
            <w:color w:val="auto"/>
            <w:sz w:val="20"/>
            <w:szCs w:val="20"/>
            <w:u w:val="none"/>
            <w:bdr w:val="none" w:sz="0" w:space="0" w:color="auto" w:frame="1"/>
          </w:rPr>
          <w:t>luigi.cari@unipg.it</w:t>
        </w:r>
      </w:hyperlink>
    </w:p>
    <w:p w:rsidR="00A80F95" w:rsidRPr="00A80F95" w:rsidRDefault="00A80F95" w:rsidP="00A80F95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A80F95">
        <w:rPr>
          <w:rFonts w:cs="Arial"/>
          <w:color w:val="000000"/>
          <w:sz w:val="20"/>
          <w:szCs w:val="20"/>
          <w:bdr w:val="none" w:sz="0" w:space="0" w:color="auto" w:frame="1"/>
        </w:rPr>
        <w:t>Tel. +39 07558581</w:t>
      </w:r>
      <w:r w:rsidR="000C7714">
        <w:rPr>
          <w:rFonts w:cs="Arial"/>
          <w:color w:val="000000"/>
          <w:sz w:val="20"/>
          <w:szCs w:val="20"/>
          <w:bdr w:val="none" w:sz="0" w:space="0" w:color="auto" w:frame="1"/>
        </w:rPr>
        <w:t>26</w:t>
      </w:r>
      <w:r w:rsidRPr="00A80F95">
        <w:rPr>
          <w:rFonts w:cs="Arial"/>
          <w:color w:val="000000"/>
          <w:sz w:val="20"/>
          <w:szCs w:val="20"/>
          <w:bdr w:val="none" w:sz="0" w:space="0" w:color="auto" w:frame="1"/>
        </w:rPr>
        <w:t>                              </w:t>
      </w:r>
    </w:p>
    <w:p w:rsidR="00A93F4C" w:rsidRPr="00D20BD8" w:rsidRDefault="00A80F95" w:rsidP="00D20BD8">
      <w:pPr>
        <w:shd w:val="clear" w:color="auto" w:fill="FFFFFF"/>
        <w:textAlignment w:val="baseline"/>
        <w:rPr>
          <w:rFonts w:cs="Arial"/>
          <w:lang w:val="en-US"/>
        </w:rPr>
      </w:pPr>
      <w:r w:rsidRPr="00A80F95">
        <w:rPr>
          <w:rFonts w:cs="Arial"/>
          <w:color w:val="000000"/>
          <w:sz w:val="20"/>
          <w:szCs w:val="20"/>
          <w:bdr w:val="none" w:sz="0" w:space="0" w:color="auto" w:frame="1"/>
        </w:rPr>
        <w:t>Cell. +39 3481234845 </w:t>
      </w:r>
    </w:p>
    <w:sectPr w:rsidR="00A93F4C" w:rsidRPr="00D20BD8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EAB" w:rsidRDefault="00326EAB" w:rsidP="005C2BD2">
      <w:r>
        <w:separator/>
      </w:r>
    </w:p>
  </w:endnote>
  <w:endnote w:type="continuationSeparator" w:id="0">
    <w:p w:rsidR="00326EAB" w:rsidRDefault="00326EA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9825A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" filled="f" stroked="f">
          <v:textbox inset="0,0,0,0">
            <w:txbxContent>
              <w:p w:rsidR="00DB2B68" w:rsidRPr="00DD4F41" w:rsidRDefault="00E56C98" w:rsidP="00DB2B68">
                <w:pPr>
                  <w:rPr>
                    <w:rFonts w:ascii="Work Sans" w:hAnsi="Work Sans"/>
                    <w:sz w:val="18"/>
                  </w:rPr>
                </w:pPr>
                <w:r w:rsidRPr="00A40BFF">
                  <w:rPr>
                    <w:rFonts w:ascii="Work Sans" w:hAnsi="Work Sans"/>
                    <w:sz w:val="18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</w:rPr>
      <w:pict>
        <v:shape id="_x0000_s2162" type="#_x0000_t202" style="position:absolute;margin-left:369.1pt;margin-top:1.45pt;width:122.15pt;height:49.8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61" type="#_x0000_t202" style="position:absolute;margin-left:85.25pt;margin-top:1.45pt;width:108pt;height:49.8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EAB" w:rsidRDefault="00326EAB" w:rsidP="005C2BD2">
      <w:r>
        <w:separator/>
      </w:r>
    </w:p>
  </w:footnote>
  <w:footnote w:type="continuationSeparator" w:id="0">
    <w:p w:rsidR="00326EAB" w:rsidRDefault="00326EA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825A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825A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825A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A514A"/>
    <w:multiLevelType w:val="multilevel"/>
    <w:tmpl w:val="7A30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410D76"/>
    <w:multiLevelType w:val="multilevel"/>
    <w:tmpl w:val="4E348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CE512A"/>
    <w:multiLevelType w:val="multilevel"/>
    <w:tmpl w:val="03507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0szAGMgwMzQwMLJR0lIJTi4sz8/NACoxqAfuKZtMsAAAA"/>
  </w:docVars>
  <w:rsids>
    <w:rsidRoot w:val="004552EA"/>
    <w:rsid w:val="00025BA7"/>
    <w:rsid w:val="00025E64"/>
    <w:rsid w:val="000305E6"/>
    <w:rsid w:val="00037602"/>
    <w:rsid w:val="000545C9"/>
    <w:rsid w:val="000615D9"/>
    <w:rsid w:val="00073475"/>
    <w:rsid w:val="0009133E"/>
    <w:rsid w:val="000C7714"/>
    <w:rsid w:val="000E328B"/>
    <w:rsid w:val="000F5329"/>
    <w:rsid w:val="0010041F"/>
    <w:rsid w:val="00121708"/>
    <w:rsid w:val="001469E0"/>
    <w:rsid w:val="00152F60"/>
    <w:rsid w:val="001645A1"/>
    <w:rsid w:val="001805C9"/>
    <w:rsid w:val="001E70EC"/>
    <w:rsid w:val="00204420"/>
    <w:rsid w:val="00216125"/>
    <w:rsid w:val="00287D82"/>
    <w:rsid w:val="00306D01"/>
    <w:rsid w:val="00321912"/>
    <w:rsid w:val="00326EAB"/>
    <w:rsid w:val="00330EEA"/>
    <w:rsid w:val="00362FFC"/>
    <w:rsid w:val="003A564D"/>
    <w:rsid w:val="003C3738"/>
    <w:rsid w:val="003C7E25"/>
    <w:rsid w:val="003D4636"/>
    <w:rsid w:val="003E00C7"/>
    <w:rsid w:val="003F5C7E"/>
    <w:rsid w:val="00407348"/>
    <w:rsid w:val="00414C83"/>
    <w:rsid w:val="00440796"/>
    <w:rsid w:val="004552EA"/>
    <w:rsid w:val="00495E9C"/>
    <w:rsid w:val="004C6B5B"/>
    <w:rsid w:val="004D6B2E"/>
    <w:rsid w:val="004E7CD2"/>
    <w:rsid w:val="0050151F"/>
    <w:rsid w:val="00511993"/>
    <w:rsid w:val="0053096A"/>
    <w:rsid w:val="005340EC"/>
    <w:rsid w:val="005C2BD2"/>
    <w:rsid w:val="005D749B"/>
    <w:rsid w:val="0061352A"/>
    <w:rsid w:val="006265B6"/>
    <w:rsid w:val="00656391"/>
    <w:rsid w:val="00662B29"/>
    <w:rsid w:val="006710D9"/>
    <w:rsid w:val="006A1D09"/>
    <w:rsid w:val="006A697C"/>
    <w:rsid w:val="007005F7"/>
    <w:rsid w:val="0073207B"/>
    <w:rsid w:val="00746923"/>
    <w:rsid w:val="007574D3"/>
    <w:rsid w:val="00777D50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AA9"/>
    <w:rsid w:val="00943303"/>
    <w:rsid w:val="00976B91"/>
    <w:rsid w:val="00976DBF"/>
    <w:rsid w:val="00980658"/>
    <w:rsid w:val="009825A1"/>
    <w:rsid w:val="009C4240"/>
    <w:rsid w:val="009D7127"/>
    <w:rsid w:val="00A3402D"/>
    <w:rsid w:val="00A40BFF"/>
    <w:rsid w:val="00A5450A"/>
    <w:rsid w:val="00A60B1E"/>
    <w:rsid w:val="00A80F95"/>
    <w:rsid w:val="00A8784F"/>
    <w:rsid w:val="00A93F4C"/>
    <w:rsid w:val="00AD47C4"/>
    <w:rsid w:val="00AF5C9A"/>
    <w:rsid w:val="00B05406"/>
    <w:rsid w:val="00B20C79"/>
    <w:rsid w:val="00B377A5"/>
    <w:rsid w:val="00B42183"/>
    <w:rsid w:val="00B91007"/>
    <w:rsid w:val="00BB6CA0"/>
    <w:rsid w:val="00BC207C"/>
    <w:rsid w:val="00BD55C9"/>
    <w:rsid w:val="00C11385"/>
    <w:rsid w:val="00C11DB5"/>
    <w:rsid w:val="00C2049E"/>
    <w:rsid w:val="00C5695C"/>
    <w:rsid w:val="00C7117F"/>
    <w:rsid w:val="00CD24C6"/>
    <w:rsid w:val="00D10AAC"/>
    <w:rsid w:val="00D20BD8"/>
    <w:rsid w:val="00D45D9D"/>
    <w:rsid w:val="00D67348"/>
    <w:rsid w:val="00D85887"/>
    <w:rsid w:val="00DA1ADB"/>
    <w:rsid w:val="00DB2B68"/>
    <w:rsid w:val="00DD4F41"/>
    <w:rsid w:val="00DE4A69"/>
    <w:rsid w:val="00DF1B9D"/>
    <w:rsid w:val="00E06FFB"/>
    <w:rsid w:val="00E16032"/>
    <w:rsid w:val="00E3082A"/>
    <w:rsid w:val="00E40E76"/>
    <w:rsid w:val="00E44A34"/>
    <w:rsid w:val="00E56C98"/>
    <w:rsid w:val="00E57ADA"/>
    <w:rsid w:val="00E611E2"/>
    <w:rsid w:val="00E95410"/>
    <w:rsid w:val="00EB436C"/>
    <w:rsid w:val="00EF2A47"/>
    <w:rsid w:val="00EF3B70"/>
    <w:rsid w:val="00F27588"/>
    <w:rsid w:val="00F317E3"/>
    <w:rsid w:val="00F34FC1"/>
    <w:rsid w:val="00F40CB5"/>
    <w:rsid w:val="00F46D9F"/>
    <w:rsid w:val="00F46DC5"/>
    <w:rsid w:val="00FC3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  <w14:docId w14:val="458C8A6A"/>
  <w15:docId w15:val="{4DA3C899-CAFD-4D5B-A4F2-CD9C476F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3082A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85887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3082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wrapper">
    <w:name w:val="wrapper"/>
    <w:basedOn w:val="Carpredefinitoparagrafo"/>
    <w:rsid w:val="00E3082A"/>
  </w:style>
  <w:style w:type="character" w:customStyle="1" w:styleId="name">
    <w:name w:val="name"/>
    <w:basedOn w:val="Carpredefinitoparagrafo"/>
    <w:rsid w:val="00E3082A"/>
  </w:style>
  <w:style w:type="paragraph" w:customStyle="1" w:styleId="affiliation-list-reveal">
    <w:name w:val="affiliation-list-reveal"/>
    <w:basedOn w:val="Normale"/>
    <w:rsid w:val="00E3082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m-addr">
    <w:name w:val="em-addr"/>
    <w:basedOn w:val="Carpredefinitoparagrafo"/>
    <w:rsid w:val="00E3082A"/>
  </w:style>
  <w:style w:type="character" w:customStyle="1" w:styleId="highwire-cite-metadata-journal">
    <w:name w:val="highwire-cite-metadata-journal"/>
    <w:basedOn w:val="Carpredefinitoparagrafo"/>
    <w:rsid w:val="00E3082A"/>
  </w:style>
  <w:style w:type="character" w:customStyle="1" w:styleId="highwire-cite-metadata-date">
    <w:name w:val="highwire-cite-metadata-date"/>
    <w:basedOn w:val="Carpredefinitoparagrafo"/>
    <w:rsid w:val="00E3082A"/>
  </w:style>
  <w:style w:type="character" w:customStyle="1" w:styleId="highwire-cite-metadata-volume">
    <w:name w:val="highwire-cite-metadata-volume"/>
    <w:basedOn w:val="Carpredefinitoparagrafo"/>
    <w:rsid w:val="00E3082A"/>
  </w:style>
  <w:style w:type="character" w:customStyle="1" w:styleId="highwire-cite-metadata-issue">
    <w:name w:val="highwire-cite-metadata-issue"/>
    <w:basedOn w:val="Carpredefinitoparagrafo"/>
    <w:rsid w:val="00E3082A"/>
  </w:style>
  <w:style w:type="character" w:customStyle="1" w:styleId="highwire-cite-metadata-pages">
    <w:name w:val="highwire-cite-metadata-pages"/>
    <w:basedOn w:val="Carpredefinitoparagrafo"/>
    <w:rsid w:val="00E3082A"/>
  </w:style>
  <w:style w:type="character" w:customStyle="1" w:styleId="label">
    <w:name w:val="label"/>
    <w:basedOn w:val="Carpredefinitoparagrafo"/>
    <w:rsid w:val="00E3082A"/>
  </w:style>
  <w:style w:type="character" w:styleId="Collegamentovisitato">
    <w:name w:val="FollowedHyperlink"/>
    <w:basedOn w:val="Carpredefinitoparagrafo"/>
    <w:uiPriority w:val="99"/>
    <w:semiHidden/>
    <w:unhideWhenUsed/>
    <w:rsid w:val="00E3082A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1469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9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betes.diabetesjournals.org/content/69/5/96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igi.cari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E5501-A288-4F52-8488-E01B1AFB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15</cp:revision>
  <cp:lastPrinted>2014-05-07T10:01:00Z</cp:lastPrinted>
  <dcterms:created xsi:type="dcterms:W3CDTF">2021-03-23T11:04:00Z</dcterms:created>
  <dcterms:modified xsi:type="dcterms:W3CDTF">2021-03-30T09:35:00Z</dcterms:modified>
</cp:coreProperties>
</file>