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82B" w:rsidRDefault="007C782B" w:rsidP="00A510AD">
      <w:pPr>
        <w:shd w:val="clear" w:color="auto" w:fill="FFFFFF"/>
        <w:jc w:val="center"/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</w:pPr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 </w:t>
      </w:r>
      <w:r w:rsidRPr="007C782B">
        <w:rPr>
          <w:rFonts w:ascii="inherit" w:hAnsi="inherit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7C782B"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  <w:t> </w:t>
      </w:r>
    </w:p>
    <w:p w:rsidR="00A510AD" w:rsidRPr="007C782B" w:rsidRDefault="00A510AD" w:rsidP="00A510AD">
      <w:pPr>
        <w:shd w:val="clear" w:color="auto" w:fill="FFFFFF"/>
        <w:jc w:val="center"/>
        <w:rPr>
          <w:rFonts w:ascii="Times New Roman" w:hAnsi="Times New Roman"/>
          <w:color w:val="201F1E"/>
        </w:rPr>
      </w:pPr>
    </w:p>
    <w:p w:rsidR="00BE388D" w:rsidRDefault="00BE388D" w:rsidP="00A510AD">
      <w:pPr>
        <w:shd w:val="clear" w:color="auto" w:fill="FFFFFF"/>
        <w:jc w:val="center"/>
        <w:rPr>
          <w:rFonts w:ascii="inherit" w:hAnsi="inherit"/>
          <w:b/>
          <w:bCs/>
          <w:color w:val="201F1E"/>
          <w:sz w:val="20"/>
          <w:szCs w:val="20"/>
          <w:bdr w:val="none" w:sz="0" w:space="0" w:color="auto" w:frame="1"/>
        </w:rPr>
      </w:pPr>
    </w:p>
    <w:p w:rsidR="00233916" w:rsidRPr="00233916" w:rsidRDefault="00233916" w:rsidP="00233916">
      <w:pPr>
        <w:pStyle w:val="xxmsonormal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201F1E"/>
          <w:sz w:val="20"/>
          <w:szCs w:val="20"/>
        </w:rPr>
      </w:pPr>
      <w:r w:rsidRPr="00233916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  <w:shd w:val="clear" w:color="auto" w:fill="FFFFFF"/>
        </w:rPr>
        <w:t>Scoperta possibile correlazione fra epilessia tardiva e demenza. </w:t>
      </w:r>
    </w:p>
    <w:p w:rsidR="00233916" w:rsidRPr="00233916" w:rsidRDefault="00233916" w:rsidP="00233916">
      <w:pPr>
        <w:pStyle w:val="xxmsonormal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201F1E"/>
          <w:sz w:val="20"/>
          <w:szCs w:val="20"/>
        </w:rPr>
      </w:pPr>
      <w:r w:rsidRPr="00233916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  <w:shd w:val="clear" w:color="auto" w:fill="FFFFFF"/>
        </w:rPr>
        <w:t>Lo studio, coordinato dall’Ateneo di Perugia, pubblicato da  </w:t>
      </w:r>
    </w:p>
    <w:p w:rsidR="00233916" w:rsidRPr="00233916" w:rsidRDefault="00233916" w:rsidP="00233916">
      <w:pPr>
        <w:pStyle w:val="xxmsonormal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201F1E"/>
          <w:sz w:val="20"/>
          <w:szCs w:val="20"/>
        </w:rPr>
      </w:pPr>
      <w:r w:rsidRPr="00233916">
        <w:rPr>
          <w:rFonts w:ascii="Arial" w:hAnsi="Arial" w:cs="Arial"/>
          <w:b/>
          <w:bCs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Nature </w:t>
      </w:r>
      <w:proofErr w:type="spellStart"/>
      <w:r w:rsidRPr="00233916">
        <w:rPr>
          <w:rFonts w:ascii="Arial" w:hAnsi="Arial" w:cs="Arial"/>
          <w:b/>
          <w:bCs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>Reviews</w:t>
      </w:r>
      <w:proofErr w:type="spellEnd"/>
      <w:r w:rsidRPr="00233916">
        <w:rPr>
          <w:rFonts w:ascii="Arial" w:hAnsi="Arial" w:cs="Arial"/>
          <w:b/>
          <w:bCs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33916">
        <w:rPr>
          <w:rFonts w:ascii="Arial" w:hAnsi="Arial" w:cs="Arial"/>
          <w:b/>
          <w:bCs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>Neurology</w:t>
      </w:r>
      <w:proofErr w:type="spellEnd"/>
      <w:r w:rsidRPr="00233916">
        <w:rPr>
          <w:rFonts w:ascii="Arial" w:hAnsi="Arial" w:cs="Arial"/>
          <w:b/>
          <w:bCs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:rsidR="00233916" w:rsidRPr="00233916" w:rsidRDefault="00233916" w:rsidP="00233916">
      <w:pPr>
        <w:pStyle w:val="xxmsonormal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color w:val="201F1E"/>
          <w:sz w:val="20"/>
          <w:szCs w:val="20"/>
        </w:rPr>
      </w:pPr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:rsidR="00233916" w:rsidRPr="00233916" w:rsidRDefault="00233916" w:rsidP="00233916">
      <w:pPr>
        <w:pStyle w:val="xxmsonormal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color w:val="201F1E"/>
          <w:sz w:val="20"/>
          <w:szCs w:val="20"/>
        </w:rPr>
      </w:pPr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Il team di ricerca internazionale coordinato dalla </w:t>
      </w:r>
      <w:r w:rsidRPr="00233916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  <w:shd w:val="clear" w:color="auto" w:fill="FFFFFF"/>
        </w:rPr>
        <w:t>Dott.ssa Cinzia Costa</w:t>
      </w:r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, della Clinica Neurologica del Dipartimento di Medicina e Chirurgia dell’Università degli Studi di Perugia, ha osservato nei pazienti affetti da epilessia ad esordio tardivo da causa sconosciuta - </w:t>
      </w:r>
      <w:proofErr w:type="spellStart"/>
      <w:r w:rsidRPr="00233916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>late-onset</w:t>
      </w:r>
      <w:proofErr w:type="spellEnd"/>
      <w:r w:rsidRPr="00233916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33916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>epilepsy</w:t>
      </w:r>
      <w:proofErr w:type="spellEnd"/>
      <w:r w:rsidRPr="00233916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33916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>of</w:t>
      </w:r>
      <w:proofErr w:type="spellEnd"/>
      <w:r w:rsidRPr="00233916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33916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>unknown</w:t>
      </w:r>
      <w:proofErr w:type="spellEnd"/>
      <w:r w:rsidRPr="00233916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33916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>etiology</w:t>
      </w:r>
      <w:proofErr w:type="spellEnd"/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 - la presenza di livelli patologici di beta amiloide, una delle proteine </w:t>
      </w:r>
      <w:proofErr w:type="spellStart"/>
      <w:r w:rsidRPr="00233916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>marker</w:t>
      </w:r>
      <w:proofErr w:type="spellEnd"/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 della malattia di Alzheimer: il dato suggerisce l’esistenza, in questi pazienti, di un processo neurodegenerativo con evoluzione a demenza. Lo studio è stato pubblicato dalla rivista internazionale </w:t>
      </w:r>
      <w:r w:rsidRPr="00233916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Nature </w:t>
      </w:r>
      <w:proofErr w:type="spellStart"/>
      <w:r w:rsidRPr="00233916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>Reviews</w:t>
      </w:r>
      <w:proofErr w:type="spellEnd"/>
      <w:r w:rsidRPr="00233916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33916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>Neurology</w:t>
      </w:r>
      <w:proofErr w:type="spellEnd"/>
      <w:r w:rsidRPr="00233916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>.</w:t>
      </w:r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:rsidR="00233916" w:rsidRPr="00233916" w:rsidRDefault="00233916" w:rsidP="00233916">
      <w:pPr>
        <w:pStyle w:val="xxmsonormal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color w:val="201F1E"/>
          <w:sz w:val="20"/>
          <w:szCs w:val="20"/>
        </w:rPr>
      </w:pPr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I ricercatori, grazie ad una attenta puntualizzazione delle conoscenze relative all’epilessia ad esordio tardivo da causa sconosciuta, nonché sulla base dei dati </w:t>
      </w:r>
      <w:proofErr w:type="spellStart"/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pre-clinici</w:t>
      </w:r>
      <w:proofErr w:type="spellEnd"/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e clinici che supportano il ruolo della beta amiloide quale fattore predisponente all’epilessia, hanno perciò suggerito l’esistenza di una nuova entità, l'epilessia ad esordio tardivo correlata ad </w:t>
      </w:r>
      <w:proofErr w:type="spellStart"/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amiloidopatia</w:t>
      </w:r>
      <w:proofErr w:type="spellEnd"/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- </w:t>
      </w:r>
      <w:proofErr w:type="spellStart"/>
      <w:r w:rsidRPr="00233916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>abeta-related</w:t>
      </w:r>
      <w:proofErr w:type="spellEnd"/>
      <w:r w:rsidRPr="00233916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33916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>late-onset</w:t>
      </w:r>
      <w:proofErr w:type="spellEnd"/>
      <w:r w:rsidRPr="00233916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33916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>epilepsy</w:t>
      </w:r>
      <w:proofErr w:type="spellEnd"/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 – individuando quindi un nuovo sottogruppo di pazienti per i quali sarà possibile intraprendere trattamenti estremamente precoci e mirati, limitando quindi l’evoluzione dei deficit cognitivi. </w:t>
      </w:r>
    </w:p>
    <w:p w:rsidR="00233916" w:rsidRPr="00233916" w:rsidRDefault="00233916" w:rsidP="00233916">
      <w:pPr>
        <w:pStyle w:val="NormaleWeb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color w:val="201F1E"/>
          <w:sz w:val="20"/>
          <w:szCs w:val="20"/>
        </w:rPr>
      </w:pPr>
      <w:r w:rsidRPr="0023391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"L'epilessia è una patologia neurologica che si può manifestare in tutte le fasce d’età – spiega la dottoressa Cinzia Costa - tuttavia l’incidenza è maggiore nei primi anni di vita e dopo i 65 anni. La popolazione adulta colpita da epilessia trova, in 8 casi su 10, almeno una chiara causa sottostante, più frequentemente un evento ischemico o emorragico cerebrale. Quando non è possibile identificare la causa, le epilessie sono dette ad eziologia sconosciuta. Circa il 20% delle persone con epilessia ad esordio tardivo rientra in questa tipologia, definita con termine anglosassone ‘</w:t>
      </w:r>
      <w:proofErr w:type="spellStart"/>
      <w:r w:rsidRPr="0023391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>late-onset</w:t>
      </w:r>
      <w:proofErr w:type="spellEnd"/>
      <w:r w:rsidRPr="0023391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23391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>epilepsy</w:t>
      </w:r>
      <w:proofErr w:type="spellEnd"/>
      <w:r w:rsidRPr="0023391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23391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>of</w:t>
      </w:r>
      <w:proofErr w:type="spellEnd"/>
      <w:r w:rsidRPr="0023391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23391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>unknown</w:t>
      </w:r>
      <w:proofErr w:type="spellEnd"/>
      <w:r w:rsidRPr="0023391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23391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>etiology</w:t>
      </w:r>
      <w:proofErr w:type="spellEnd"/>
      <w:r w:rsidRPr="0023391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’. Grazie ad una serie di recenti studi </w:t>
      </w:r>
      <w:proofErr w:type="spellStart"/>
      <w:r w:rsidRPr="0023391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osservazionali</w:t>
      </w:r>
      <w:proofErr w:type="spellEnd"/>
      <w:r w:rsidRPr="0023391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– prosegue la ricercatrice - abbiamo  dimostrato che i pazienti con questo tipo di epilessia potrebbero essere a più alto rischio di deterioramento cognitivo e, dunque, di demenza. Abbiamo inoltre documentato che una delle proteine </w:t>
      </w:r>
      <w:proofErr w:type="spellStart"/>
      <w:r w:rsidRPr="0023391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>marker</w:t>
      </w:r>
      <w:proofErr w:type="spellEnd"/>
      <w:r w:rsidRPr="0023391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della malattia di Alzheimer, la beta amiloide, presenta livelli patologici nei pazienti con epilessia tardiva: questo dato – conclude la Costa - sembra suggerire che in questi pazienti sia presente un processo neurodegenerativo con evoluzione a demenza”. </w:t>
      </w:r>
    </w:p>
    <w:p w:rsidR="00233916" w:rsidRPr="00233916" w:rsidRDefault="00233916" w:rsidP="00233916">
      <w:pPr>
        <w:pStyle w:val="xxmsonormal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color w:val="201F1E"/>
          <w:sz w:val="20"/>
          <w:szCs w:val="20"/>
        </w:rPr>
      </w:pPr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:rsidR="00233916" w:rsidRPr="00233916" w:rsidRDefault="00233916" w:rsidP="00233916">
      <w:pPr>
        <w:pStyle w:val="xxmsonormal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color w:val="201F1E"/>
          <w:sz w:val="20"/>
          <w:szCs w:val="20"/>
        </w:rPr>
      </w:pPr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br/>
      </w:r>
    </w:p>
    <w:p w:rsidR="00233916" w:rsidRPr="00233916" w:rsidRDefault="00233916" w:rsidP="00233916">
      <w:pPr>
        <w:pStyle w:val="xxmsonormal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color w:val="201F1E"/>
          <w:sz w:val="20"/>
          <w:szCs w:val="20"/>
        </w:rPr>
      </w:pPr>
      <w:proofErr w:type="spellStart"/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Romoli</w:t>
      </w:r>
      <w:proofErr w:type="spellEnd"/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, M., Sen, A., </w:t>
      </w:r>
      <w:proofErr w:type="spellStart"/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Parnetti</w:t>
      </w:r>
      <w:proofErr w:type="spellEnd"/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, L., Calabresi, P. &amp; Costa, C. (2021). </w:t>
      </w:r>
      <w:proofErr w:type="spellStart"/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  <w:lang w:val="en-US"/>
        </w:rPr>
        <w:t>Amyloid</w:t>
      </w:r>
      <w:proofErr w:type="spellEnd"/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  <w:lang w:val="en-US"/>
        </w:rPr>
        <w:t>-</w:t>
      </w:r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β</w:t>
      </w:r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  <w:lang w:val="en-US"/>
        </w:rPr>
        <w:t>: a potential link between epilepsy and cognitive decline. </w:t>
      </w:r>
      <w:r w:rsidRPr="00233916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Nature </w:t>
      </w:r>
      <w:proofErr w:type="spellStart"/>
      <w:r w:rsidRPr="00233916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>Reviews</w:t>
      </w:r>
      <w:proofErr w:type="spellEnd"/>
      <w:r w:rsidRPr="00233916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33916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>Neurology</w:t>
      </w:r>
      <w:proofErr w:type="spellEnd"/>
      <w:r w:rsidRPr="00233916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>.</w:t>
      </w:r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  </w:t>
      </w:r>
    </w:p>
    <w:p w:rsidR="00233916" w:rsidRPr="00233916" w:rsidRDefault="00233916" w:rsidP="00233916">
      <w:pPr>
        <w:pStyle w:val="xxmsonormal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color w:val="201F1E"/>
          <w:sz w:val="20"/>
          <w:szCs w:val="20"/>
        </w:rPr>
      </w:pPr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DOI: 10.1038/s41582-021-00505-9 </w:t>
      </w:r>
    </w:p>
    <w:p w:rsidR="00233916" w:rsidRPr="00233916" w:rsidRDefault="00233916" w:rsidP="00233916">
      <w:pPr>
        <w:pStyle w:val="xxmsonormal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color w:val="201F1E"/>
          <w:sz w:val="20"/>
          <w:szCs w:val="20"/>
        </w:rPr>
      </w:pPr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Accesso via editore all’indirizzo: </w:t>
      </w:r>
      <w:hyperlink r:id="rId8" w:anchor=":~:text=People%20with%20LOEU%20have%20been,the%20decades%20following%20seizure%20onset." w:tgtFrame="_blank" w:history="1">
        <w:r w:rsidRPr="00233916"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  <w:shd w:val="clear" w:color="auto" w:fill="FFFFFF"/>
          </w:rPr>
          <w:t>Articolo</w:t>
        </w:r>
      </w:hyperlink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:rsidR="00233916" w:rsidRPr="00233916" w:rsidRDefault="00233916" w:rsidP="00233916">
      <w:pPr>
        <w:pStyle w:val="xxmsonormal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color w:val="201F1E"/>
          <w:sz w:val="20"/>
          <w:szCs w:val="20"/>
        </w:rPr>
      </w:pPr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:rsidR="00233916" w:rsidRPr="00233916" w:rsidRDefault="00233916" w:rsidP="00233916">
      <w:pPr>
        <w:pStyle w:val="xxmsonormal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color w:val="201F1E"/>
          <w:sz w:val="20"/>
          <w:szCs w:val="20"/>
        </w:rPr>
      </w:pPr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:rsidR="00233916" w:rsidRPr="00233916" w:rsidRDefault="00233916" w:rsidP="00233916">
      <w:pPr>
        <w:pStyle w:val="xxmsonormal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color w:val="201F1E"/>
          <w:sz w:val="20"/>
          <w:szCs w:val="20"/>
        </w:rPr>
      </w:pPr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00"/>
        </w:rPr>
        <w:t>Recapiti ad uso dei giornalisti (da non pubblicare)</w:t>
      </w:r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:rsidR="00233916" w:rsidRPr="00233916" w:rsidRDefault="00233916" w:rsidP="00233916">
      <w:pPr>
        <w:pStyle w:val="xxmsonormal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color w:val="201F1E"/>
          <w:sz w:val="20"/>
          <w:szCs w:val="20"/>
        </w:rPr>
      </w:pPr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Dott.ssa Cinzia Costa </w:t>
      </w:r>
    </w:p>
    <w:p w:rsidR="00233916" w:rsidRPr="00233916" w:rsidRDefault="00233916" w:rsidP="00233916">
      <w:pPr>
        <w:pStyle w:val="xxmsonormal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color w:val="201F1E"/>
          <w:sz w:val="20"/>
          <w:szCs w:val="20"/>
        </w:rPr>
      </w:pPr>
      <w:hyperlink r:id="rId9" w:tgtFrame="_blank" w:history="1">
        <w:r w:rsidRPr="00233916"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  <w:shd w:val="clear" w:color="auto" w:fill="FFFFFF"/>
          </w:rPr>
          <w:t>cinzia.costa@unipg.it</w:t>
        </w:r>
      </w:hyperlink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 xml:space="preserve">  - </w:t>
      </w:r>
      <w:proofErr w:type="spellStart"/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cell</w:t>
      </w:r>
      <w:proofErr w:type="spellEnd"/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. 347.5762415 </w:t>
      </w:r>
    </w:p>
    <w:p w:rsidR="00233916" w:rsidRPr="00233916" w:rsidRDefault="00233916" w:rsidP="00233916">
      <w:pPr>
        <w:pStyle w:val="xxmsonormal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color w:val="201F1E"/>
          <w:sz w:val="20"/>
          <w:szCs w:val="20"/>
        </w:rPr>
      </w:pPr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  <w:lang w:val="en-US"/>
        </w:rPr>
        <w:t> </w:t>
      </w:r>
    </w:p>
    <w:p w:rsidR="00233916" w:rsidRPr="00233916" w:rsidRDefault="00233916" w:rsidP="00233916">
      <w:pPr>
        <w:pStyle w:val="xxmsonormal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b/>
          <w:color w:val="201F1E"/>
          <w:sz w:val="20"/>
          <w:szCs w:val="20"/>
        </w:rPr>
      </w:pPr>
      <w:r w:rsidRPr="00233916">
        <w:rPr>
          <w:rFonts w:ascii="Arial" w:hAnsi="Arial" w:cs="Arial"/>
          <w:b/>
          <w:color w:val="201F1E"/>
          <w:sz w:val="20"/>
          <w:szCs w:val="20"/>
          <w:bdr w:val="none" w:sz="0" w:space="0" w:color="auto" w:frame="1"/>
          <w:shd w:val="clear" w:color="auto" w:fill="FFFFFF"/>
        </w:rPr>
        <w:t> Perugia, 15 luglio 2021</w:t>
      </w:r>
    </w:p>
    <w:p w:rsidR="00226F99" w:rsidRPr="00CA6A64" w:rsidRDefault="00226F99" w:rsidP="00233916">
      <w:pPr>
        <w:spacing w:line="235" w:lineRule="atLeast"/>
        <w:jc w:val="center"/>
        <w:rPr>
          <w:rFonts w:cs="Arial"/>
          <w:sz w:val="20"/>
          <w:szCs w:val="20"/>
        </w:rPr>
      </w:pPr>
    </w:p>
    <w:sectPr w:rsidR="00226F99" w:rsidRPr="00CA6A64" w:rsidSect="00AF5C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59B" w:rsidRDefault="00D0659B" w:rsidP="005C2BD2">
      <w:r>
        <w:separator/>
      </w:r>
    </w:p>
  </w:endnote>
  <w:endnote w:type="continuationSeparator" w:id="0">
    <w:p w:rsidR="00D0659B" w:rsidRDefault="00D0659B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E25A22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054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<v:textbox inset="0,0,0,0">
            <w:txbxContent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Staff Comunicazione e Relazioni Esterne Ufficio</w:t>
                </w:r>
                <w:r w:rsidR="00B05406">
                  <w:rPr>
                    <w:rFonts w:ascii="Work Sans" w:hAnsi="Work Sans"/>
                    <w:sz w:val="18"/>
                  </w:rPr>
                  <w:t xml:space="preserve"> 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053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052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r w:rsidR="00A3402D">
                  <w:rPr>
                    <w:rFonts w:ascii="Work Sans" w:hAnsi="Work Sans"/>
                    <w:sz w:val="18"/>
                  </w:rPr>
                  <w:t>Zefferino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59B" w:rsidRDefault="00D0659B" w:rsidP="005C2BD2">
      <w:r>
        <w:separator/>
      </w:r>
    </w:p>
  </w:footnote>
  <w:footnote w:type="continuationSeparator" w:id="0">
    <w:p w:rsidR="00D0659B" w:rsidRDefault="00D0659B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E25A2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E25A2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E25A2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022A5"/>
    <w:rsid w:val="00024DFD"/>
    <w:rsid w:val="0002574A"/>
    <w:rsid w:val="00026D06"/>
    <w:rsid w:val="000305E6"/>
    <w:rsid w:val="000369FB"/>
    <w:rsid w:val="000545C9"/>
    <w:rsid w:val="000560F4"/>
    <w:rsid w:val="000615D9"/>
    <w:rsid w:val="0006359B"/>
    <w:rsid w:val="00065CF4"/>
    <w:rsid w:val="00073475"/>
    <w:rsid w:val="00073B57"/>
    <w:rsid w:val="00090923"/>
    <w:rsid w:val="0009133E"/>
    <w:rsid w:val="0009256A"/>
    <w:rsid w:val="000959E4"/>
    <w:rsid w:val="0009753C"/>
    <w:rsid w:val="000A3BBD"/>
    <w:rsid w:val="000B1916"/>
    <w:rsid w:val="000B19B9"/>
    <w:rsid w:val="0010041F"/>
    <w:rsid w:val="0011350E"/>
    <w:rsid w:val="00121708"/>
    <w:rsid w:val="00123184"/>
    <w:rsid w:val="001550DC"/>
    <w:rsid w:val="00160004"/>
    <w:rsid w:val="001645A1"/>
    <w:rsid w:val="001805C9"/>
    <w:rsid w:val="0019251B"/>
    <w:rsid w:val="001F2C9A"/>
    <w:rsid w:val="002000B2"/>
    <w:rsid w:val="00204420"/>
    <w:rsid w:val="002104C3"/>
    <w:rsid w:val="0022587A"/>
    <w:rsid w:val="00226F99"/>
    <w:rsid w:val="00233916"/>
    <w:rsid w:val="00287D82"/>
    <w:rsid w:val="002C3265"/>
    <w:rsid w:val="002C71EB"/>
    <w:rsid w:val="002C7989"/>
    <w:rsid w:val="002E5FFD"/>
    <w:rsid w:val="002E7752"/>
    <w:rsid w:val="003000FE"/>
    <w:rsid w:val="00303163"/>
    <w:rsid w:val="00306D01"/>
    <w:rsid w:val="00321912"/>
    <w:rsid w:val="003340DC"/>
    <w:rsid w:val="00342E50"/>
    <w:rsid w:val="003A73B0"/>
    <w:rsid w:val="003B2A92"/>
    <w:rsid w:val="003B3F39"/>
    <w:rsid w:val="003D101F"/>
    <w:rsid w:val="003D4636"/>
    <w:rsid w:val="003D6C8E"/>
    <w:rsid w:val="003F4AB1"/>
    <w:rsid w:val="004126F3"/>
    <w:rsid w:val="00414C83"/>
    <w:rsid w:val="004552EA"/>
    <w:rsid w:val="00474954"/>
    <w:rsid w:val="00494129"/>
    <w:rsid w:val="004A2239"/>
    <w:rsid w:val="004D69A7"/>
    <w:rsid w:val="004D6B2E"/>
    <w:rsid w:val="00502392"/>
    <w:rsid w:val="00503933"/>
    <w:rsid w:val="00512C16"/>
    <w:rsid w:val="00517475"/>
    <w:rsid w:val="00517A67"/>
    <w:rsid w:val="0052470C"/>
    <w:rsid w:val="0053096A"/>
    <w:rsid w:val="005340EC"/>
    <w:rsid w:val="00545F09"/>
    <w:rsid w:val="00562648"/>
    <w:rsid w:val="00597201"/>
    <w:rsid w:val="005A6282"/>
    <w:rsid w:val="005C2BD2"/>
    <w:rsid w:val="005C50FE"/>
    <w:rsid w:val="005C7329"/>
    <w:rsid w:val="005D0472"/>
    <w:rsid w:val="005D749B"/>
    <w:rsid w:val="005D7675"/>
    <w:rsid w:val="005F32FC"/>
    <w:rsid w:val="00611B38"/>
    <w:rsid w:val="0061352A"/>
    <w:rsid w:val="00634E1E"/>
    <w:rsid w:val="00640498"/>
    <w:rsid w:val="00662B29"/>
    <w:rsid w:val="006710D9"/>
    <w:rsid w:val="006851B1"/>
    <w:rsid w:val="00685B2F"/>
    <w:rsid w:val="006A1D09"/>
    <w:rsid w:val="006A457C"/>
    <w:rsid w:val="006B1C1F"/>
    <w:rsid w:val="006B7F82"/>
    <w:rsid w:val="006C4188"/>
    <w:rsid w:val="006D27F8"/>
    <w:rsid w:val="006D33A6"/>
    <w:rsid w:val="006E3D7B"/>
    <w:rsid w:val="006F6489"/>
    <w:rsid w:val="007005F7"/>
    <w:rsid w:val="00703CD7"/>
    <w:rsid w:val="00706B29"/>
    <w:rsid w:val="00723042"/>
    <w:rsid w:val="00737FE0"/>
    <w:rsid w:val="007558DC"/>
    <w:rsid w:val="007625C6"/>
    <w:rsid w:val="00774837"/>
    <w:rsid w:val="0079329B"/>
    <w:rsid w:val="007A2DA3"/>
    <w:rsid w:val="007A707D"/>
    <w:rsid w:val="007B02A8"/>
    <w:rsid w:val="007C20E8"/>
    <w:rsid w:val="007C37B2"/>
    <w:rsid w:val="007C7222"/>
    <w:rsid w:val="007C782B"/>
    <w:rsid w:val="007F6A47"/>
    <w:rsid w:val="00800680"/>
    <w:rsid w:val="00804614"/>
    <w:rsid w:val="0081657C"/>
    <w:rsid w:val="00820A5F"/>
    <w:rsid w:val="00840990"/>
    <w:rsid w:val="00840C70"/>
    <w:rsid w:val="0084655E"/>
    <w:rsid w:val="0084677F"/>
    <w:rsid w:val="008541BA"/>
    <w:rsid w:val="00876AA0"/>
    <w:rsid w:val="0088514D"/>
    <w:rsid w:val="00886DBA"/>
    <w:rsid w:val="0089129F"/>
    <w:rsid w:val="008A0499"/>
    <w:rsid w:val="008D030D"/>
    <w:rsid w:val="008D6937"/>
    <w:rsid w:val="008D7000"/>
    <w:rsid w:val="008E272F"/>
    <w:rsid w:val="00902464"/>
    <w:rsid w:val="00910357"/>
    <w:rsid w:val="00914A0A"/>
    <w:rsid w:val="00921716"/>
    <w:rsid w:val="00933FCB"/>
    <w:rsid w:val="00937BFB"/>
    <w:rsid w:val="00941AA9"/>
    <w:rsid w:val="00950BBC"/>
    <w:rsid w:val="00960447"/>
    <w:rsid w:val="00963347"/>
    <w:rsid w:val="009644E8"/>
    <w:rsid w:val="00976B91"/>
    <w:rsid w:val="00980658"/>
    <w:rsid w:val="00983F07"/>
    <w:rsid w:val="00991AE6"/>
    <w:rsid w:val="009B0725"/>
    <w:rsid w:val="009C0497"/>
    <w:rsid w:val="009D6FBD"/>
    <w:rsid w:val="009D7127"/>
    <w:rsid w:val="00A03A26"/>
    <w:rsid w:val="00A3402D"/>
    <w:rsid w:val="00A40A44"/>
    <w:rsid w:val="00A510AD"/>
    <w:rsid w:val="00A62879"/>
    <w:rsid w:val="00A67CCA"/>
    <w:rsid w:val="00A74C3C"/>
    <w:rsid w:val="00A759F4"/>
    <w:rsid w:val="00A8784F"/>
    <w:rsid w:val="00A93C2C"/>
    <w:rsid w:val="00A93F4C"/>
    <w:rsid w:val="00A950FB"/>
    <w:rsid w:val="00A96188"/>
    <w:rsid w:val="00A97249"/>
    <w:rsid w:val="00AE4975"/>
    <w:rsid w:val="00AE6224"/>
    <w:rsid w:val="00AF4E38"/>
    <w:rsid w:val="00AF5C9A"/>
    <w:rsid w:val="00AF6A0C"/>
    <w:rsid w:val="00B05406"/>
    <w:rsid w:val="00B06657"/>
    <w:rsid w:val="00B11A8B"/>
    <w:rsid w:val="00B23861"/>
    <w:rsid w:val="00B300CB"/>
    <w:rsid w:val="00B377A5"/>
    <w:rsid w:val="00B42183"/>
    <w:rsid w:val="00B53748"/>
    <w:rsid w:val="00B62926"/>
    <w:rsid w:val="00B63153"/>
    <w:rsid w:val="00B6763E"/>
    <w:rsid w:val="00B703F0"/>
    <w:rsid w:val="00B70592"/>
    <w:rsid w:val="00B87577"/>
    <w:rsid w:val="00B91007"/>
    <w:rsid w:val="00BB6CA0"/>
    <w:rsid w:val="00BC2273"/>
    <w:rsid w:val="00BD55C9"/>
    <w:rsid w:val="00BE388D"/>
    <w:rsid w:val="00BE4272"/>
    <w:rsid w:val="00BE671A"/>
    <w:rsid w:val="00BF4E05"/>
    <w:rsid w:val="00C11DB5"/>
    <w:rsid w:val="00C2049E"/>
    <w:rsid w:val="00C331E2"/>
    <w:rsid w:val="00C531F3"/>
    <w:rsid w:val="00C7117F"/>
    <w:rsid w:val="00C84F19"/>
    <w:rsid w:val="00C91C21"/>
    <w:rsid w:val="00CA1194"/>
    <w:rsid w:val="00CA6A64"/>
    <w:rsid w:val="00CB4D5B"/>
    <w:rsid w:val="00CD24C6"/>
    <w:rsid w:val="00CE4A8F"/>
    <w:rsid w:val="00CE7441"/>
    <w:rsid w:val="00D0659B"/>
    <w:rsid w:val="00D103CD"/>
    <w:rsid w:val="00D10F35"/>
    <w:rsid w:val="00D159E4"/>
    <w:rsid w:val="00D37117"/>
    <w:rsid w:val="00D4266E"/>
    <w:rsid w:val="00D45116"/>
    <w:rsid w:val="00D5729A"/>
    <w:rsid w:val="00D603A7"/>
    <w:rsid w:val="00D67348"/>
    <w:rsid w:val="00D761D4"/>
    <w:rsid w:val="00D83DBD"/>
    <w:rsid w:val="00D9540E"/>
    <w:rsid w:val="00DA1ADB"/>
    <w:rsid w:val="00DB2B68"/>
    <w:rsid w:val="00DB36C1"/>
    <w:rsid w:val="00DB38B8"/>
    <w:rsid w:val="00DB40AC"/>
    <w:rsid w:val="00DB7D30"/>
    <w:rsid w:val="00DD4F41"/>
    <w:rsid w:val="00DE04B2"/>
    <w:rsid w:val="00DE4A69"/>
    <w:rsid w:val="00DF027F"/>
    <w:rsid w:val="00DF1B9D"/>
    <w:rsid w:val="00E024E7"/>
    <w:rsid w:val="00E06FFB"/>
    <w:rsid w:val="00E16032"/>
    <w:rsid w:val="00E25A22"/>
    <w:rsid w:val="00E378C5"/>
    <w:rsid w:val="00E40E76"/>
    <w:rsid w:val="00E44A34"/>
    <w:rsid w:val="00E51DC4"/>
    <w:rsid w:val="00E57ADA"/>
    <w:rsid w:val="00E66910"/>
    <w:rsid w:val="00E8366B"/>
    <w:rsid w:val="00E95410"/>
    <w:rsid w:val="00E968E5"/>
    <w:rsid w:val="00EE0390"/>
    <w:rsid w:val="00F036DC"/>
    <w:rsid w:val="00F03D96"/>
    <w:rsid w:val="00F061AB"/>
    <w:rsid w:val="00F11297"/>
    <w:rsid w:val="00F27588"/>
    <w:rsid w:val="00F317E3"/>
    <w:rsid w:val="00F34FC1"/>
    <w:rsid w:val="00F40CB5"/>
    <w:rsid w:val="00F46D9F"/>
    <w:rsid w:val="00F46DC5"/>
    <w:rsid w:val="00F623F1"/>
    <w:rsid w:val="00F736E8"/>
    <w:rsid w:val="00F90DE5"/>
    <w:rsid w:val="00F90FCB"/>
    <w:rsid w:val="00FB3A90"/>
    <w:rsid w:val="00FB6A28"/>
    <w:rsid w:val="00FF5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2228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8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85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0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8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ture.com/articles/s41582-021-00505-9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inzia.costa@unipg.it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E4CB1E-9129-4AE6-9DD6-10CD46D33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481</Words>
  <Characters>2746</Characters>
  <Application>Microsoft Office Word</Application>
  <DocSecurity>0</DocSecurity>
  <Lines>22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2</cp:revision>
  <cp:lastPrinted>2021-05-04T08:35:00Z</cp:lastPrinted>
  <dcterms:created xsi:type="dcterms:W3CDTF">2021-07-20T07:47:00Z</dcterms:created>
  <dcterms:modified xsi:type="dcterms:W3CDTF">2021-07-20T07:47:00Z</dcterms:modified>
</cp:coreProperties>
</file>