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116" w:rsidRDefault="00A971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9C5CB2" w:rsidRPr="000F3312" w:rsidRDefault="009C5CB2" w:rsidP="009C5CB2">
      <w:pPr>
        <w:pStyle w:val="xmsonormal"/>
        <w:spacing w:before="0" w:beforeAutospacing="0" w:after="0" w:afterAutospacing="0" w:line="235" w:lineRule="atLeast"/>
        <w:jc w:val="center"/>
        <w:rPr>
          <w:rFonts w:ascii="Arial" w:hAnsi="Arial" w:cs="Arial"/>
          <w:sz w:val="22"/>
          <w:szCs w:val="22"/>
        </w:rPr>
      </w:pPr>
      <w:r w:rsidRPr="000F3312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0F3312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0F3312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 </w:t>
      </w:r>
      <w:r w:rsidRPr="000F3312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9C5CB2" w:rsidRDefault="009C5CB2" w:rsidP="009C5CB2">
      <w:pPr>
        <w:pStyle w:val="xmsonormal"/>
        <w:spacing w:before="0" w:beforeAutospacing="0" w:after="0" w:afterAutospacing="0" w:line="235" w:lineRule="atLeast"/>
        <w:jc w:val="center"/>
        <w:rPr>
          <w:rFonts w:ascii="Calibri" w:hAnsi="Calibri" w:cs="Calibri"/>
          <w:sz w:val="22"/>
          <w:szCs w:val="22"/>
        </w:rPr>
      </w:pPr>
      <w:r>
        <w:rPr>
          <w:rFonts w:ascii="inherit" w:hAnsi="inherit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</w:r>
    </w:p>
    <w:p w:rsidR="009C5CB2" w:rsidRPr="000F3312" w:rsidRDefault="009C5CB2" w:rsidP="009C5CB2">
      <w:pPr>
        <w:pStyle w:val="xmsonormal"/>
        <w:spacing w:before="0" w:beforeAutospacing="0" w:after="0" w:afterAutospacing="0" w:line="235" w:lineRule="atLeast"/>
        <w:jc w:val="center"/>
        <w:rPr>
          <w:rFonts w:ascii="Arial" w:hAnsi="Arial" w:cs="Arial"/>
          <w:sz w:val="20"/>
          <w:szCs w:val="20"/>
        </w:rPr>
      </w:pPr>
      <w:r w:rsidRPr="000F331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Università degli Studi di Perugia e Regione Umbria insieme per il diritto allo studio universitario. </w:t>
      </w:r>
    </w:p>
    <w:p w:rsidR="009C5CB2" w:rsidRDefault="009C5CB2" w:rsidP="009C5CB2">
      <w:pPr>
        <w:pStyle w:val="xmsonormal"/>
        <w:spacing w:before="0" w:beforeAutospacing="0" w:after="0" w:afterAutospacing="0" w:line="235" w:lineRule="atLeast"/>
        <w:jc w:val="center"/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   </w:t>
      </w:r>
    </w:p>
    <w:p w:rsidR="000F3312" w:rsidRPr="000F3312" w:rsidRDefault="000F3312" w:rsidP="009C5CB2">
      <w:pPr>
        <w:pStyle w:val="xmsonormal"/>
        <w:spacing w:before="0" w:beforeAutospacing="0" w:after="0" w:afterAutospacing="0" w:line="235" w:lineRule="atLeast"/>
        <w:jc w:val="center"/>
        <w:rPr>
          <w:rFonts w:ascii="Arial" w:hAnsi="Arial" w:cs="Arial"/>
          <w:sz w:val="20"/>
          <w:szCs w:val="20"/>
        </w:rPr>
      </w:pPr>
    </w:p>
    <w:p w:rsidR="009C5CB2" w:rsidRPr="000F3312" w:rsidRDefault="009C5CB2" w:rsidP="009C5CB2">
      <w:pPr>
        <w:pStyle w:val="xmsonormal"/>
        <w:spacing w:before="0" w:beforeAutospacing="0" w:after="0" w:afterAutospacing="0" w:line="235" w:lineRule="atLeast"/>
        <w:jc w:val="both"/>
        <w:rPr>
          <w:rFonts w:ascii="Arial" w:hAnsi="Arial" w:cs="Arial"/>
          <w:sz w:val="20"/>
          <w:szCs w:val="20"/>
        </w:rPr>
      </w:pP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La Regione Umbria confermerà anche per l’anno accademico 2021-2022 la misura finalizzata all’</w:t>
      </w:r>
      <w:r w:rsidRPr="000F331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erogazione di contributi a fronte delle tasse universitarie pagate da studentesse e studenti con nucleo familiare fino a 30.000 Euro di reddito ISEE e che siano in possesso dei previsti requisiti di merito,</w:t>
      </w: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 già attuata nel precedente anno accademico. </w:t>
      </w:r>
    </w:p>
    <w:p w:rsidR="009C5CB2" w:rsidRPr="000F3312" w:rsidRDefault="009C5CB2" w:rsidP="009C5CB2">
      <w:pPr>
        <w:pStyle w:val="xmsonormal"/>
        <w:spacing w:before="0" w:beforeAutospacing="0" w:after="0" w:afterAutospacing="0" w:line="235" w:lineRule="atLeast"/>
        <w:jc w:val="both"/>
        <w:rPr>
          <w:rFonts w:ascii="Arial" w:hAnsi="Arial" w:cs="Arial"/>
          <w:sz w:val="20"/>
          <w:szCs w:val="20"/>
        </w:rPr>
      </w:pP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“Il diritto allo studio è il tema centrale del nostro impegno a favore di studentesse, studenti, comunità accademica e per un futuro realmente sostenibile del territorio” ha dichiarato il </w:t>
      </w:r>
      <w:r w:rsidRPr="000F331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Magnifico Rettore dell’Università degli Studi di Perugia, Maurizio Oliviero</w:t>
      </w: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. “Ringrazio la Regione Umbria per aver voluto sostenere le nostre giovani e i nostri giovani, tutelando il diritto degli studenti meritevoli di accedere a una formazione accademica di qualità, a prescindere dalle condizioni economiche, personali o familiari, come statuito dall’articolo 34 della nostra Costituzione, guida dell’azione di governo dell’Ateneo. Investire nei giovani e nel loro futuro accademico significa infatti far crescere il Paese: scientificamente, culturalmente, socialmente ed economicamente”. </w:t>
      </w:r>
    </w:p>
    <w:p w:rsidR="009C5CB2" w:rsidRPr="000F3312" w:rsidRDefault="009C5CB2" w:rsidP="009C5CB2">
      <w:pPr>
        <w:pStyle w:val="xmsonormal"/>
        <w:spacing w:before="0" w:beforeAutospacing="0" w:after="0" w:afterAutospacing="0" w:line="235" w:lineRule="atLeast"/>
        <w:jc w:val="both"/>
        <w:rPr>
          <w:rFonts w:ascii="Arial" w:hAnsi="Arial" w:cs="Arial"/>
          <w:sz w:val="20"/>
          <w:szCs w:val="20"/>
        </w:rPr>
      </w:pP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 xml:space="preserve">“L’impegno della Regione Umbria a favore dei giovani e del merito è uno degli elementi qualificanti della nostra azione. Per questo ritengo che la collaborazione con le Università e le </w:t>
      </w:r>
      <w:proofErr w:type="spellStart"/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Afam</w:t>
      </w:r>
      <w:proofErr w:type="spellEnd"/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 xml:space="preserve"> rappresenti una buona prassi che va nella giusta direzione di rendere sempre più reale e concreto il diritto allo studio. Sostenere oggi gli studenti e le loro famiglie, significa infatti creare le migliori condizioni possibili per formare la classe dirigente futura delle nostre comunità. È questo l’obiettivo che come amministrazione regionale abbiamo condiviso e reso prioritario, come dimostrano gli strumenti messi in campo già dallo scorso anno accademico”. Lo dichiara </w:t>
      </w:r>
      <w:r w:rsidRPr="000F331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 xml:space="preserve">Paola </w:t>
      </w:r>
      <w:proofErr w:type="spellStart"/>
      <w:r w:rsidRPr="000F331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Agabiti</w:t>
      </w:r>
      <w:proofErr w:type="spellEnd"/>
      <w:r w:rsidRPr="000F331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, Assessore regionale all’Istruzione e al Diritto allo studio</w:t>
      </w: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. </w:t>
      </w:r>
    </w:p>
    <w:p w:rsidR="009C5CB2" w:rsidRPr="000F3312" w:rsidRDefault="009C5CB2" w:rsidP="009C5CB2">
      <w:pPr>
        <w:pStyle w:val="xmsonormal"/>
        <w:spacing w:before="0" w:beforeAutospacing="0" w:after="0" w:afterAutospacing="0" w:line="235" w:lineRule="atLeast"/>
        <w:jc w:val="both"/>
        <w:rPr>
          <w:rFonts w:ascii="Arial" w:hAnsi="Arial" w:cs="Arial"/>
          <w:sz w:val="20"/>
          <w:szCs w:val="20"/>
        </w:rPr>
      </w:pP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Per l’attuazione della misura finalizzata all’erogazione dei contributi a fronte delle tasse universitarie pagate la Regione Umbria si avvarrà dell'Agenzia per il Diritto allo Studio dell’Umbria (</w:t>
      </w:r>
      <w:proofErr w:type="spellStart"/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ADiSU</w:t>
      </w:r>
      <w:proofErr w:type="spellEnd"/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) che ad esito dei necessari adempimenti procederà alla pubblicazione di apposito avviso pubblico. </w:t>
      </w:r>
    </w:p>
    <w:p w:rsidR="009C5CB2" w:rsidRPr="000F3312" w:rsidRDefault="009C5CB2" w:rsidP="009C5CB2">
      <w:pPr>
        <w:pStyle w:val="xmsonormal"/>
        <w:spacing w:before="0" w:beforeAutospacing="0" w:after="0" w:afterAutospacing="0" w:line="235" w:lineRule="atLeast"/>
        <w:jc w:val="both"/>
        <w:rPr>
          <w:rFonts w:ascii="Arial" w:hAnsi="Arial" w:cs="Arial"/>
          <w:sz w:val="20"/>
          <w:szCs w:val="20"/>
        </w:rPr>
      </w:pPr>
      <w:r w:rsidRPr="000F331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Di seguito, tutte le agevolazioni </w:t>
      </w: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di cui studentesse e studenti potranno beneficiare per il prossimo anno accademico iscrivendosi all’Università degli Studi di Perugia: </w:t>
      </w:r>
    </w:p>
    <w:p w:rsidR="009C5CB2" w:rsidRPr="000F3312" w:rsidRDefault="009C5CB2" w:rsidP="009C5CB2">
      <w:pPr>
        <w:pStyle w:val="xmsonormal"/>
        <w:spacing w:before="0" w:beforeAutospacing="0" w:after="0" w:afterAutospacing="0" w:line="235" w:lineRule="atLeast"/>
        <w:jc w:val="both"/>
        <w:rPr>
          <w:rFonts w:ascii="Arial" w:hAnsi="Arial" w:cs="Arial"/>
          <w:sz w:val="20"/>
          <w:szCs w:val="20"/>
        </w:rPr>
      </w:pP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• Studentesse e studenti in possesso dei requisiti per la "</w:t>
      </w:r>
      <w:r w:rsidRPr="000F331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NO-TAX AREA</w:t>
      </w: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" (</w:t>
      </w:r>
      <w:hyperlink r:id="rId7" w:tgtFrame="_blank" w:history="1">
        <w:r w:rsidRPr="000F3312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Regolamento in materia di contribuzione studentesca</w:t>
        </w:r>
      </w:hyperlink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 dell'Università degli Studi di Perugia), sono esonerati dal pagamento della contribuzione universitaria e potranno ottenere dall'Agenzia per il Diritto allo Studio (</w:t>
      </w:r>
      <w:proofErr w:type="spellStart"/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ADiSU</w:t>
      </w:r>
      <w:proofErr w:type="spellEnd"/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) il rimborso della tassa regionale versata a titolo di iscrizione per l’anno accademico 2021/2022. Per l’ottenimento di tale beneficio sarà necessario effettuare apposita domanda secondo il Bando ADISU di prossima pubblicazione. </w:t>
      </w:r>
    </w:p>
    <w:p w:rsidR="009C5CB2" w:rsidRPr="000F3312" w:rsidRDefault="009C5CB2" w:rsidP="009C5CB2">
      <w:pPr>
        <w:pStyle w:val="xmsonormal"/>
        <w:spacing w:before="0" w:beforeAutospacing="0" w:after="0" w:afterAutospacing="0" w:line="235" w:lineRule="atLeast"/>
        <w:jc w:val="both"/>
        <w:rPr>
          <w:rFonts w:ascii="Arial" w:hAnsi="Arial" w:cs="Arial"/>
          <w:sz w:val="20"/>
          <w:szCs w:val="20"/>
        </w:rPr>
      </w:pP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• Studentesse e studenti in possesso dei requisiti per la "</w:t>
      </w:r>
      <w:r w:rsidRPr="000F3312">
        <w:rPr>
          <w:rFonts w:ascii="Arial" w:hAnsi="Arial" w:cs="Arial"/>
          <w:b/>
          <w:bCs/>
          <w:sz w:val="20"/>
          <w:szCs w:val="20"/>
          <w:bdr w:val="none" w:sz="0" w:space="0" w:color="auto" w:frame="1"/>
        </w:rPr>
        <w:t>LOW-TAX AREA</w:t>
      </w: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" potranno ottenere dalla Regione Umbria, per il tramite di ADISU che emanerà un apposito avviso, un contributo a fronte delle tasse universitarie versate a titolo di iscrizione per l’anno accademico 2021/2022. </w:t>
      </w:r>
    </w:p>
    <w:p w:rsidR="009C5CB2" w:rsidRPr="000F3312" w:rsidRDefault="009C5CB2" w:rsidP="009C5CB2">
      <w:pPr>
        <w:pStyle w:val="xmsonormal"/>
        <w:spacing w:before="0" w:beforeAutospacing="0" w:after="0" w:afterAutospacing="0" w:line="235" w:lineRule="atLeast"/>
        <w:jc w:val="both"/>
        <w:rPr>
          <w:rFonts w:ascii="Arial" w:hAnsi="Arial" w:cs="Arial"/>
          <w:sz w:val="20"/>
          <w:szCs w:val="20"/>
        </w:rPr>
      </w:pP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• Esenzioni e facilitazioni sono previste per diverse categorie quali studentesse e studenti provenienti dallo stesso nucleo familiare, rifugiati, corridoi umanitari, studenti stranieri provenienti da paesi a basso sviluppo. </w:t>
      </w:r>
    </w:p>
    <w:p w:rsidR="009C5CB2" w:rsidRPr="000F3312" w:rsidRDefault="009C5CB2" w:rsidP="009C5CB2">
      <w:pPr>
        <w:pStyle w:val="xmsonormal"/>
        <w:spacing w:before="0" w:beforeAutospacing="0" w:after="0" w:afterAutospacing="0" w:line="235" w:lineRule="atLeast"/>
        <w:jc w:val="both"/>
        <w:rPr>
          <w:rFonts w:ascii="Arial" w:hAnsi="Arial" w:cs="Arial"/>
          <w:sz w:val="20"/>
          <w:szCs w:val="20"/>
        </w:rPr>
      </w:pP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• L’Università degli Studi di Perugia eroga anche borse di studio, premi di merito e numerosi altri servizi, consultabili sul portale web di Ateneo. </w:t>
      </w:r>
    </w:p>
    <w:p w:rsidR="009C5CB2" w:rsidRPr="000F3312" w:rsidRDefault="009C5CB2" w:rsidP="009C5CB2">
      <w:pPr>
        <w:pStyle w:val="xmsonormal"/>
        <w:spacing w:before="0" w:beforeAutospacing="0" w:after="0" w:afterAutospacing="0" w:line="235" w:lineRule="atLeast"/>
        <w:jc w:val="both"/>
        <w:rPr>
          <w:rFonts w:ascii="Arial" w:hAnsi="Arial" w:cs="Arial"/>
          <w:sz w:val="20"/>
          <w:szCs w:val="20"/>
        </w:rPr>
      </w:pPr>
      <w:r w:rsidRPr="000F3312">
        <w:rPr>
          <w:rFonts w:ascii="Arial" w:hAnsi="Arial" w:cs="Arial"/>
          <w:sz w:val="20"/>
          <w:szCs w:val="20"/>
          <w:bdr w:val="none" w:sz="0" w:space="0" w:color="auto" w:frame="1"/>
        </w:rPr>
        <w:t>• Infine, studentesse e studenti che si immatricolano o si iscrivono a tempo pieno in condizione di necessità potranno usufruire di ulteriori particolari agevolazioni. </w:t>
      </w:r>
    </w:p>
    <w:p w:rsidR="009C5CB2" w:rsidRDefault="009C5CB2" w:rsidP="009C5CB2">
      <w:pPr>
        <w:pStyle w:val="NormaleWeb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  <w:r w:rsidRPr="000F3312">
        <w:rPr>
          <w:rFonts w:ascii="Arial" w:hAnsi="Arial" w:cs="Arial"/>
          <w:color w:val="000000"/>
          <w:sz w:val="20"/>
          <w:szCs w:val="20"/>
        </w:rPr>
        <w:br/>
      </w:r>
    </w:p>
    <w:p w:rsidR="009C5CB2" w:rsidRPr="009C5CB2" w:rsidRDefault="009C5CB2" w:rsidP="009C5CB2">
      <w:pPr>
        <w:pStyle w:val="NormaleWeb"/>
        <w:spacing w:before="0" w:beforeAutospacing="0" w:after="0" w:afterAutospacing="0"/>
        <w:textAlignment w:val="baseline"/>
        <w:rPr>
          <w:rFonts w:ascii="Calibri" w:hAnsi="Calibri" w:cs="Calibri"/>
          <w:b/>
          <w:color w:val="000000"/>
        </w:rPr>
      </w:pPr>
      <w:r w:rsidRPr="009C5CB2">
        <w:rPr>
          <w:rFonts w:ascii="Arial" w:hAnsi="Arial" w:cs="Arial"/>
          <w:b/>
          <w:color w:val="000000"/>
          <w:sz w:val="22"/>
          <w:szCs w:val="22"/>
          <w:bdr w:val="none" w:sz="0" w:space="0" w:color="auto" w:frame="1"/>
        </w:rPr>
        <w:t>Perugia, 29 luglio 2021</w:t>
      </w: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  <w:sz w:val="20"/>
          <w:szCs w:val="20"/>
        </w:rPr>
      </w:pPr>
      <w:r>
        <w:rPr>
          <w:rFonts w:eastAsia="Arial" w:cs="Arial"/>
          <w:color w:val="201F1E"/>
          <w:sz w:val="20"/>
          <w:szCs w:val="20"/>
          <w:highlight w:val="white"/>
        </w:rPr>
        <w:t> </w:t>
      </w:r>
    </w:p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Work"/>
    <w:charset w:val="00"/>
    <w:family w:val="auto"/>
    <w:pitch w:val="variable"/>
    <w:sig w:usb0="00000003" w:usb1="5000E07B" w:usb2="00000000" w:usb3="00000000" w:csb0="00000193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1181100</wp:posOffset>
            </wp:positionH>
            <wp:positionV relativeFrom="paragraph">
              <wp:posOffset>12700</wp:posOffset>
            </wp:positionV>
            <wp:extent cx="1381125" cy="642620"/>
            <wp:effectExtent b="0" l="0" r="0" t="0"/>
            <wp:wrapNone/>
            <wp:docPr id="2" name=""/>
            <a:graphic>
              <a:graphicData uri="http://schemas.microsoft.com/office/word/2010/wordprocessingShape">
                <wps:wsp>
                  <wps:cNvSpPr/>
                  <wps:cNvPr id="3" name="Shape 3"/>
                  <wps:spPr>
                    <a:xfrm>
                      <a:off x="4660200" y="3463453"/>
                      <a:ext cx="1371600" cy="633095"/>
                    </a:xfrm>
                    <a:custGeom>
                      <a:rect b="b" l="l" r="r" t="t"/>
                      <a:pathLst>
                        <a:path extrusionOk="0" h="633095" w="1371600">
                          <a:moveTo>
                            <a:pt x="0" y="0"/>
                          </a:moveTo>
                          <a:lnTo>
                            <a:pt x="0" y="633095"/>
                          </a:lnTo>
                          <a:lnTo>
                            <a:pt x="1371600" y="633095"/>
                          </a:lnTo>
                          <a:lnTo>
                            <a:pt x="1371600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via Zefferino Faina, 4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06123 Perugia</w:t>
                        </w:r>
                      </w:p>
                    </w:txbxContent>
                  </wps:txbx>
                  <wps:bodyPr anchorCtr="0" anchor="t" bIns="0" lIns="114300" spcFirstLastPara="1" rIns="11430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eastAsia="zh-TW"/>
          </w:rPr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381125" cy="6426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2755900</wp:posOffset>
            </wp:positionH>
            <wp:positionV relativeFrom="paragraph">
              <wp:posOffset>12700</wp:posOffset>
            </wp:positionV>
            <wp:extent cx="990600" cy="642620"/>
            <wp:effectExtent b="0" l="0" r="0" t="0"/>
            <wp:wrapNone/>
            <wp:docPr id="3" name=""/>
            <a:graphic>
              <a:graphicData uri="http://schemas.microsoft.com/office/word/2010/wordprocessingShape">
                <wps:wsp>
                  <wps:cNvSpPr/>
                  <wps:cNvPr id="4" name="Shape 4"/>
                  <wps:spPr>
                    <a:xfrm>
                      <a:off x="4855463" y="3463453"/>
                      <a:ext cx="981075" cy="633095"/>
                    </a:xfrm>
                    <a:custGeom>
                      <a:rect b="b" l="l" r="r" t="t"/>
                      <a:pathLst>
                        <a:path extrusionOk="0" h="633095" w="981075">
                          <a:moveTo>
                            <a:pt x="0" y="0"/>
                          </a:moveTo>
                          <a:lnTo>
                            <a:pt x="0" y="633095"/>
                          </a:lnTo>
                          <a:lnTo>
                            <a:pt x="981075" y="633095"/>
                          </a:lnTo>
                          <a:lnTo>
                            <a:pt x="981075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Staff Comunicazione e Relazioni Esterne Ufficio Stampa</w:t>
                        </w:r>
                      </w:p>
                    </w:txbxContent>
                  </wps:txbx>
                  <wps:bodyPr anchorCtr="0" anchor="t" bIns="0" lIns="114300" spcFirstLastPara="1" rIns="11430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eastAsia="zh-TW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90600" cy="6426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  <ve:AlternateContent>
      <mc:Choice xmlns:w15="http://schemas.microsoft.com/office/word/2012/wordml" xmlns:w14="http://schemas.microsoft.com/office/word/2010/wordml" xmlns:wpg="http://schemas.microsoft.com/office/word/2010/wordprocessingGroup" xmlns:wps="http://schemas.microsoft.com/office/word/2010/wordprocessingShape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mc="http://schemas.openxmlformats.org/markup-compatibility/2006" Requires="wpg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4064000</wp:posOffset>
            </wp:positionH>
            <wp:positionV relativeFrom="paragraph">
              <wp:posOffset>12700</wp:posOffset>
            </wp:positionV>
            <wp:extent cx="1560830" cy="642620"/>
            <wp:effectExtent b="0" l="0" r="0" t="0"/>
            <wp:wrapNone/>
            <wp:docPr id="1" name=""/>
            <a:graphic>
              <a:graphicData uri="http://schemas.microsoft.com/office/word/2010/wordprocessingShape">
                <wps:wsp>
                  <wps:cNvSpPr/>
                  <wps:cNvPr id="2" name="Shape 2"/>
                  <wps:spPr>
                    <a:xfrm>
                      <a:off x="4570348" y="3463453"/>
                      <a:ext cx="1551305" cy="633095"/>
                    </a:xfrm>
                    <a:custGeom>
                      <a:rect b="b" l="l" r="r" t="t"/>
                      <a:pathLst>
                        <a:path extrusionOk="0" h="633095" w="1551305">
                          <a:moveTo>
                            <a:pt x="0" y="0"/>
                          </a:moveTo>
                          <a:lnTo>
                            <a:pt x="0" y="633095"/>
                          </a:lnTo>
                          <a:lnTo>
                            <a:pt x="1551305" y="633095"/>
                          </a:lnTo>
                          <a:lnTo>
                            <a:pt x="1551305" y="0"/>
                          </a:lnTo>
                          <a:close/>
                        </a:path>
                      </a:pathLst>
                    </a:custGeom>
                    <a:noFill/>
                    <a:ln>
                      <a:noFill/>
                    </a:ln>
                  </wps:spPr>
                  <wps:txbx>
                    <w:txbxContent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075 585 2255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</w: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  <w:t xml:space="preserve">ufficio.stampa@unipg.it</w:t>
                        </w:r>
                      </w:p>
                      <w:p w:rsidR="00000000" w:rsidDel="00000000" w:rsidP="00000000" w:rsidRDefault="00000000" w:rsidRPr="00000000">
                        <w:pPr>
                          <w:spacing w:after="0" w:before="0" w:line="240"/>
                          <w:ind w:left="0" w:right="0" w:firstLine="0"/>
                          <w:jc w:val="left"/>
                          <w:textDirection w:val="btLr"/>
                        </w:pPr>
                        <w:r w:rsidDel="00000000" w:rsidR="00000000" w:rsidRPr="00000000">
                          <w:rPr>
                            <w:rFonts w:ascii="Work Sans" w:cs="Work Sans" w:eastAsia="Work Sans" w:hAnsi="Work Sans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18"/>
                            <w:vertAlign w:val="baseline"/>
                          </w:rPr>
                        </w:r>
                      </w:p>
                    </w:txbxContent>
                  </wps:txbx>
                  <wps:bodyPr anchorCtr="0" anchor="t" bIns="0" lIns="114300" spcFirstLastPara="1" rIns="114300" wrap="square" tIns="0">
                    <a:noAutofit/>
                  </wps:bodyPr>
                </wps:wsp>
              </a:graphicData>
            </a:graphic>
          </wp:anchor>
        </w:drawing>
      </mc:Choice>
      <ve:Fallback>
        <w:r>
          <w:rPr>
            <w:noProof/>
            <w:lang w:eastAsia="zh-TW"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60830" cy="64262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</ve:Fallback>
    </ve:AlternateContent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27576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27576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16" w:rsidRDefault="0027576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97116"/>
    <w:rsid w:val="000F3312"/>
    <w:rsid w:val="001B6BC3"/>
    <w:rsid w:val="0027576C"/>
    <w:rsid w:val="00555F10"/>
    <w:rsid w:val="008478EC"/>
    <w:rsid w:val="009213D0"/>
    <w:rsid w:val="009C5CB2"/>
    <w:rsid w:val="00A04B8B"/>
    <w:rsid w:val="00A97116"/>
    <w:rsid w:val="00C3322F"/>
    <w:rsid w:val="00E3478D"/>
    <w:rsid w:val="00E57A8C"/>
    <w:rsid w:val="00E6071E"/>
    <w:rsid w:val="00FA5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"/>
    <w:next w:val="normal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"/>
    <w:next w:val="normal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"/>
    <w:next w:val="normal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"/>
    <w:next w:val="normal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2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35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0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unipg.it/files/statuto-regolamenti/regolamenti/reg-contribuzione-studentesca.pdf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3</cp:revision>
  <dcterms:created xsi:type="dcterms:W3CDTF">2021-07-30T08:19:00Z</dcterms:created>
  <dcterms:modified xsi:type="dcterms:W3CDTF">2021-07-30T08:20:00Z</dcterms:modified>
</cp:coreProperties>
</file>