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0B1916" w:rsidRPr="00933C9E" w:rsidRDefault="000B1916" w:rsidP="000B1916">
      <w:pPr>
        <w:rPr>
          <w:rFonts w:cs="Arial"/>
          <w:b/>
          <w:bCs/>
          <w:sz w:val="20"/>
          <w:szCs w:val="20"/>
        </w:rPr>
      </w:pPr>
      <w:r w:rsidRPr="00933C9E">
        <w:rPr>
          <w:rFonts w:cs="Arial"/>
          <w:b/>
          <w:bCs/>
          <w:sz w:val="20"/>
          <w:szCs w:val="20"/>
        </w:rPr>
        <w:t xml:space="preserve">L’Università degli Studi di Perugia continua a crescere e rafforza il 1° posto nella graduatoria </w:t>
      </w:r>
      <w:proofErr w:type="spellStart"/>
      <w:r w:rsidRPr="00933C9E">
        <w:rPr>
          <w:rFonts w:cs="Arial"/>
          <w:b/>
          <w:bCs/>
          <w:sz w:val="20"/>
          <w:szCs w:val="20"/>
        </w:rPr>
        <w:t>Censis-La</w:t>
      </w:r>
      <w:proofErr w:type="spellEnd"/>
      <w:r w:rsidRPr="00933C9E">
        <w:rPr>
          <w:rFonts w:cs="Arial"/>
          <w:b/>
          <w:bCs/>
          <w:sz w:val="20"/>
          <w:szCs w:val="20"/>
        </w:rPr>
        <w:t xml:space="preserve"> Repubblica, nella categoria “Grandi Atenei”</w:t>
      </w:r>
    </w:p>
    <w:p w:rsidR="000B1916" w:rsidRPr="00933C9E" w:rsidRDefault="000B1916" w:rsidP="000B1916">
      <w:pPr>
        <w:rPr>
          <w:rFonts w:cs="Arial"/>
          <w:b/>
          <w:bCs/>
          <w:sz w:val="20"/>
          <w:szCs w:val="20"/>
        </w:rPr>
      </w:pPr>
    </w:p>
    <w:p w:rsidR="000B1916" w:rsidRDefault="000B1916" w:rsidP="000B1916">
      <w:pPr>
        <w:jc w:val="both"/>
        <w:rPr>
          <w:rFonts w:cs="Arial"/>
          <w:bCs/>
          <w:sz w:val="20"/>
          <w:szCs w:val="20"/>
        </w:rPr>
      </w:pPr>
      <w:r w:rsidRPr="00933C9E">
        <w:rPr>
          <w:rFonts w:cs="Arial"/>
          <w:bCs/>
          <w:sz w:val="20"/>
          <w:szCs w:val="20"/>
        </w:rPr>
        <w:t>L’Università degli Studi di Perugia di nuovo in vetta. L’ultimo rapporto </w:t>
      </w:r>
      <w:proofErr w:type="spellStart"/>
      <w:r w:rsidRPr="00933C9E">
        <w:rPr>
          <w:rFonts w:cs="Arial"/>
          <w:bCs/>
          <w:sz w:val="20"/>
          <w:szCs w:val="20"/>
        </w:rPr>
        <w:t>Censis-La</w:t>
      </w:r>
      <w:proofErr w:type="spellEnd"/>
      <w:r w:rsidRPr="00933C9E">
        <w:rPr>
          <w:rFonts w:cs="Arial"/>
          <w:bCs/>
          <w:sz w:val="20"/>
          <w:szCs w:val="20"/>
        </w:rPr>
        <w:t xml:space="preserve"> Repubblica, appena pubblicato, conferma infatti lo </w:t>
      </w:r>
      <w:proofErr w:type="spellStart"/>
      <w:r w:rsidRPr="00933C9E">
        <w:rPr>
          <w:rFonts w:cs="Arial"/>
          <w:bCs/>
          <w:i/>
          <w:sz w:val="20"/>
          <w:szCs w:val="20"/>
        </w:rPr>
        <w:t>Studium</w:t>
      </w:r>
      <w:proofErr w:type="spellEnd"/>
      <w:r w:rsidRPr="00933C9E">
        <w:rPr>
          <w:rFonts w:cs="Arial"/>
          <w:bCs/>
          <w:sz w:val="20"/>
          <w:szCs w:val="20"/>
        </w:rPr>
        <w:t xml:space="preserve"> alla prima posizione della classifica dei grandi atenei statali (da 20 a 40 mila iscritti), nonché il trend di crescita registrato negli ultimi due anni: il punteggio complessivo, suddiviso in sei categorie (Servizi, Borse, Strutture, Comunicazione e servizi digitali, Internazionalizzazione e </w:t>
      </w:r>
      <w:proofErr w:type="spellStart"/>
      <w:r w:rsidRPr="00933C9E">
        <w:rPr>
          <w:rFonts w:cs="Arial"/>
          <w:bCs/>
          <w:sz w:val="20"/>
          <w:szCs w:val="20"/>
        </w:rPr>
        <w:t>Occupabilità</w:t>
      </w:r>
      <w:proofErr w:type="spellEnd"/>
      <w:r w:rsidRPr="00933C9E">
        <w:rPr>
          <w:rFonts w:cs="Arial"/>
          <w:bCs/>
          <w:sz w:val="20"/>
          <w:szCs w:val="20"/>
        </w:rPr>
        <w:t>), già aumentato di 1,5 punti rispetto al 2019 (da 91,2 a 92.7) cresce ulteriormente, arrivando a toccare quota 93,3, il terzo punteggio più alto d’Italia. </w:t>
      </w:r>
    </w:p>
    <w:p w:rsidR="00B62926" w:rsidRPr="00933C9E" w:rsidRDefault="00B62926" w:rsidP="000B1916">
      <w:pPr>
        <w:jc w:val="both"/>
        <w:rPr>
          <w:rFonts w:cs="Arial"/>
          <w:bCs/>
          <w:sz w:val="20"/>
          <w:szCs w:val="20"/>
        </w:rPr>
      </w:pPr>
    </w:p>
    <w:p w:rsidR="000B1916" w:rsidRPr="00933C9E" w:rsidRDefault="000B1916" w:rsidP="000B1916">
      <w:pPr>
        <w:jc w:val="both"/>
        <w:rPr>
          <w:rFonts w:cs="Arial"/>
          <w:bCs/>
          <w:sz w:val="20"/>
          <w:szCs w:val="20"/>
        </w:rPr>
      </w:pPr>
      <w:r w:rsidRPr="00933C9E">
        <w:rPr>
          <w:rFonts w:cs="Arial"/>
          <w:bCs/>
          <w:sz w:val="20"/>
          <w:szCs w:val="20"/>
        </w:rPr>
        <w:t xml:space="preserve">In particolare, si registra un significativo incremento dei parametri relativi a Internazionalizzazione (+4 punti) e </w:t>
      </w:r>
      <w:proofErr w:type="spellStart"/>
      <w:r w:rsidRPr="00933C9E">
        <w:rPr>
          <w:rFonts w:cs="Arial"/>
          <w:bCs/>
          <w:sz w:val="20"/>
          <w:szCs w:val="20"/>
        </w:rPr>
        <w:t>Occupabilità</w:t>
      </w:r>
      <w:proofErr w:type="spellEnd"/>
      <w:r w:rsidRPr="00933C9E">
        <w:rPr>
          <w:rFonts w:cs="Arial"/>
          <w:bCs/>
          <w:sz w:val="20"/>
          <w:szCs w:val="20"/>
        </w:rPr>
        <w:t xml:space="preserve"> (+8), grazie soprattutto alla scelta di investire sull’allargamento delle collaborazioni con numerosi e qualificati enti di istruzione superiore di paesi esteri e di agevolare i collegamenti tra mondo accademico e mondo del lavoro, attraverso progetti territoriali ad ampio respiro (per citarne alcuni: HAMU, l’</w:t>
      </w:r>
      <w:proofErr w:type="spellStart"/>
      <w:r w:rsidRPr="00933C9E">
        <w:rPr>
          <w:rFonts w:cs="Arial"/>
          <w:bCs/>
          <w:sz w:val="20"/>
          <w:szCs w:val="20"/>
        </w:rPr>
        <w:t>hub</w:t>
      </w:r>
      <w:proofErr w:type="spellEnd"/>
      <w:r w:rsidRPr="00933C9E">
        <w:rPr>
          <w:rFonts w:cs="Arial"/>
          <w:bCs/>
          <w:sz w:val="20"/>
          <w:szCs w:val="20"/>
        </w:rPr>
        <w:t xml:space="preserve"> territoriale di Abruzzo, Marche e Umbria, di cui il Rettore Oliviero è Presidente, SITUM, la Scuola di innovazione territoriale </w:t>
      </w:r>
      <w:proofErr w:type="spellStart"/>
      <w:r w:rsidRPr="00933C9E">
        <w:rPr>
          <w:rFonts w:cs="Arial"/>
          <w:bCs/>
          <w:sz w:val="20"/>
          <w:szCs w:val="20"/>
        </w:rPr>
        <w:t>Umbria-Marche</w:t>
      </w:r>
      <w:proofErr w:type="spellEnd"/>
      <w:r w:rsidRPr="00933C9E">
        <w:rPr>
          <w:rFonts w:cs="Arial"/>
          <w:bCs/>
          <w:sz w:val="20"/>
          <w:szCs w:val="20"/>
        </w:rPr>
        <w:t>) e l’istituzione di nuovi corsi di laurea altamente professionalizzanti.</w:t>
      </w:r>
    </w:p>
    <w:p w:rsidR="000B1916" w:rsidRPr="00933C9E" w:rsidRDefault="000B1916" w:rsidP="000B1916">
      <w:pPr>
        <w:jc w:val="both"/>
        <w:rPr>
          <w:rFonts w:cs="Arial"/>
          <w:bCs/>
          <w:sz w:val="20"/>
          <w:szCs w:val="20"/>
        </w:rPr>
      </w:pPr>
      <w:r w:rsidRPr="00933C9E">
        <w:rPr>
          <w:rFonts w:cs="Arial"/>
          <w:bCs/>
          <w:sz w:val="20"/>
          <w:szCs w:val="20"/>
        </w:rPr>
        <w:t xml:space="preserve">Questo il dettaglio dei punteggi relativi ai parametri considerati nell’indagine: Servizi 85, Borse 87, Strutture 93, Comunicazione e servizi digitali 108, Internazionalizzazione 94 (da 90 del precedente rapporto) e </w:t>
      </w:r>
      <w:proofErr w:type="spellStart"/>
      <w:r w:rsidRPr="00933C9E">
        <w:rPr>
          <w:rFonts w:cs="Arial"/>
          <w:bCs/>
          <w:sz w:val="20"/>
          <w:szCs w:val="20"/>
        </w:rPr>
        <w:t>Occupabilità</w:t>
      </w:r>
      <w:proofErr w:type="spellEnd"/>
      <w:r w:rsidRPr="00933C9E">
        <w:rPr>
          <w:rFonts w:cs="Arial"/>
          <w:bCs/>
          <w:sz w:val="20"/>
          <w:szCs w:val="20"/>
        </w:rPr>
        <w:t xml:space="preserve"> 93 (da 85).</w:t>
      </w:r>
    </w:p>
    <w:p w:rsidR="00B62926" w:rsidRDefault="00B62926" w:rsidP="000B1916">
      <w:pPr>
        <w:jc w:val="both"/>
        <w:rPr>
          <w:rFonts w:cs="Arial"/>
          <w:bCs/>
          <w:sz w:val="20"/>
          <w:szCs w:val="20"/>
        </w:rPr>
      </w:pPr>
    </w:p>
    <w:p w:rsidR="000B1916" w:rsidRPr="00933C9E" w:rsidRDefault="000B1916" w:rsidP="000B1916">
      <w:pPr>
        <w:jc w:val="both"/>
        <w:rPr>
          <w:rFonts w:cs="Arial"/>
          <w:bCs/>
          <w:sz w:val="20"/>
          <w:szCs w:val="20"/>
        </w:rPr>
      </w:pPr>
      <w:r w:rsidRPr="00933C9E">
        <w:rPr>
          <w:rFonts w:cs="Arial"/>
          <w:bCs/>
          <w:sz w:val="20"/>
          <w:szCs w:val="20"/>
        </w:rPr>
        <w:t>Da evidenziare, inoltre, un dato particolarmente significativo: l’Ateneo ha fatto registrare una straordinaria crescita delle immatricolazioni, di ben il 45% contro la media italiana del 4,4%</w:t>
      </w:r>
      <w:r w:rsidRPr="00933C9E">
        <w:rPr>
          <w:rFonts w:cs="Arial"/>
          <w:b/>
          <w:bCs/>
          <w:sz w:val="20"/>
          <w:szCs w:val="20"/>
        </w:rPr>
        <w:t xml:space="preserve">, </w:t>
      </w:r>
      <w:r w:rsidRPr="00933C9E">
        <w:rPr>
          <w:rFonts w:cs="Arial"/>
          <w:bCs/>
          <w:sz w:val="20"/>
          <w:szCs w:val="20"/>
        </w:rPr>
        <w:t xml:space="preserve">divenendo così l’Università con l’incremento maggiore nel Paese (fonte: rapporto Osservatorio </w:t>
      </w:r>
      <w:proofErr w:type="spellStart"/>
      <w:r w:rsidRPr="00933C9E">
        <w:rPr>
          <w:rFonts w:cs="Arial"/>
          <w:bCs/>
          <w:sz w:val="20"/>
          <w:szCs w:val="20"/>
        </w:rPr>
        <w:t>Talents</w:t>
      </w:r>
      <w:proofErr w:type="spellEnd"/>
      <w:r w:rsidRPr="00933C9E">
        <w:rPr>
          <w:rFonts w:cs="Arial"/>
          <w:bCs/>
          <w:sz w:val="20"/>
          <w:szCs w:val="20"/>
        </w:rPr>
        <w:t xml:space="preserve"> Venture 2021). 9.236 nuovi iscritti ai Corsi di Laurea, alle Scuole di Specializzazione e ai Dottorati, con un incremento del 45% rispetto ai 6.351 riscontrati lo scorso anno alla stessa data.  </w:t>
      </w:r>
    </w:p>
    <w:p w:rsidR="00B62926" w:rsidRDefault="00B62926" w:rsidP="000B1916">
      <w:pPr>
        <w:jc w:val="both"/>
        <w:rPr>
          <w:rFonts w:cs="Arial"/>
          <w:bCs/>
          <w:sz w:val="20"/>
          <w:szCs w:val="20"/>
        </w:rPr>
      </w:pPr>
    </w:p>
    <w:p w:rsidR="000B1916" w:rsidRPr="00933C9E" w:rsidRDefault="000B1916" w:rsidP="000B1916">
      <w:pPr>
        <w:jc w:val="both"/>
        <w:rPr>
          <w:rFonts w:cs="Arial"/>
          <w:bCs/>
          <w:sz w:val="20"/>
          <w:szCs w:val="20"/>
        </w:rPr>
      </w:pPr>
      <w:r w:rsidRPr="00933C9E">
        <w:rPr>
          <w:rFonts w:cs="Arial"/>
          <w:bCs/>
          <w:sz w:val="20"/>
          <w:szCs w:val="20"/>
        </w:rPr>
        <w:t>“Al di là delle classifiche, che rappresentano uno strumento importante ma sempre delicato, mi fa particolarmente piacere osservare come la comunità accademica universitaria stia riscoprendo un senso di appartenenza e di missione comune, al servizio del benessere del territorio e delle persone</w:t>
      </w:r>
      <w:r w:rsidR="00B62926">
        <w:rPr>
          <w:rFonts w:cs="Arial"/>
          <w:bCs/>
          <w:sz w:val="20"/>
          <w:szCs w:val="20"/>
        </w:rPr>
        <w:t xml:space="preserve"> – sottolinea il Prof.</w:t>
      </w:r>
      <w:r w:rsidR="008D030D">
        <w:rPr>
          <w:rFonts w:cs="Arial"/>
          <w:bCs/>
          <w:sz w:val="20"/>
          <w:szCs w:val="20"/>
        </w:rPr>
        <w:t xml:space="preserve"> </w:t>
      </w:r>
      <w:r w:rsidR="00B62926" w:rsidRPr="008D030D">
        <w:rPr>
          <w:rFonts w:cs="Arial"/>
          <w:b/>
          <w:bCs/>
          <w:sz w:val="20"/>
          <w:szCs w:val="20"/>
        </w:rPr>
        <w:t>Maurizio Oliviero</w:t>
      </w:r>
      <w:r w:rsidR="00B62926">
        <w:rPr>
          <w:rFonts w:cs="Arial"/>
          <w:bCs/>
          <w:sz w:val="20"/>
          <w:szCs w:val="20"/>
        </w:rPr>
        <w:t>, Magnifico Rettore dell’Università degli Studi di Perugia -</w:t>
      </w:r>
      <w:r w:rsidRPr="00933C9E">
        <w:rPr>
          <w:rFonts w:cs="Arial"/>
          <w:bCs/>
          <w:sz w:val="20"/>
          <w:szCs w:val="20"/>
        </w:rPr>
        <w:t xml:space="preserve">. Un risultato condiviso che è il frutto del lavoro quotidiano, svolto con serietà, passione e competenza, dal corpo docente e dal personale tecnico, amministrativo, bibliotecario e </w:t>
      </w:r>
      <w:proofErr w:type="spellStart"/>
      <w:r w:rsidRPr="00933C9E">
        <w:rPr>
          <w:rFonts w:cs="Arial"/>
          <w:bCs/>
          <w:sz w:val="20"/>
          <w:szCs w:val="20"/>
        </w:rPr>
        <w:t>cel</w:t>
      </w:r>
      <w:proofErr w:type="spellEnd"/>
      <w:r w:rsidRPr="00933C9E">
        <w:rPr>
          <w:rFonts w:cs="Arial"/>
          <w:bCs/>
          <w:sz w:val="20"/>
          <w:szCs w:val="20"/>
        </w:rPr>
        <w:t xml:space="preserve"> ma anche del preziosissimo apporto di idee e proposte di studentesse e studenti, che ci stanno sostenendo con grande entusiasmo e che rappresentano innanzi tutto il nostro presente, oltre che il nostro futuro. Tutti insieme, siamo riusciti a trasformare una situazione di emergenza in una grande opportunità di crescita. Il nostro entusiasmo comune ci ha premiati. Un altro dato significativo è l’aumento </w:t>
      </w:r>
      <w:bookmarkStart w:id="0" w:name="_GoBack"/>
      <w:bookmarkEnd w:id="0"/>
      <w:r w:rsidRPr="00933C9E">
        <w:rPr>
          <w:rFonts w:cs="Arial"/>
          <w:bCs/>
          <w:sz w:val="20"/>
          <w:szCs w:val="20"/>
        </w:rPr>
        <w:t>dell’interesse dimostrato da aziende nazionali e internazionali nei confronti delle nostre laureate e dei nostri laureati. In considerazione di tutto questo, diviene oggi più che mai strategica una visione e un’azione comune dell’Università con le istituzioni e le imprese del territorio. Alle giovani e ai giovani che devono scegliere il loro percorso di crescita, professionale e umana, dico: venite all’Università degli Studi di Perugia. Qui troverete eccellenza scientifica, didattica di prim’ordine, grande apertura alle opportunità che il mondo può offrirvi e facilità di ingresso nel mondo del lavoro. Siete voi la nostra risorsa più importante”.</w:t>
      </w:r>
    </w:p>
    <w:p w:rsidR="000B1916" w:rsidRPr="00933C9E" w:rsidRDefault="000B1916" w:rsidP="000B1916">
      <w:pPr>
        <w:rPr>
          <w:rFonts w:cs="Arial"/>
          <w:sz w:val="20"/>
          <w:szCs w:val="20"/>
        </w:rPr>
      </w:pPr>
    </w:p>
    <w:p w:rsidR="00226F99" w:rsidRPr="00CA6A64" w:rsidRDefault="00226F99" w:rsidP="00A510AD">
      <w:pPr>
        <w:rPr>
          <w:rFonts w:cs="Arial"/>
          <w:sz w:val="20"/>
          <w:szCs w:val="20"/>
        </w:rPr>
      </w:pPr>
    </w:p>
    <w:p w:rsidR="00B53748" w:rsidRPr="00517475" w:rsidRDefault="007C782B" w:rsidP="00A510AD">
      <w:pPr>
        <w:shd w:val="clear" w:color="auto" w:fill="FFFFFF"/>
        <w:jc w:val="both"/>
        <w:rPr>
          <w:rFonts w:cs="Arial"/>
          <w:b/>
          <w:color w:val="000000"/>
          <w:sz w:val="20"/>
          <w:szCs w:val="20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502392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19</w:t>
      </w:r>
      <w:r w:rsidR="0012318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luglio 2021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 </w:t>
      </w:r>
    </w:p>
    <w:sectPr w:rsidR="00B53748" w:rsidRPr="0051747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87D82"/>
    <w:rsid w:val="002C3265"/>
    <w:rsid w:val="002C71EB"/>
    <w:rsid w:val="002C7989"/>
    <w:rsid w:val="002E5FFD"/>
    <w:rsid w:val="002E7752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D030D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50FB"/>
    <w:rsid w:val="00A96188"/>
    <w:rsid w:val="00A9724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E0390"/>
    <w:rsid w:val="00F036DC"/>
    <w:rsid w:val="00F03D96"/>
    <w:rsid w:val="00F061AB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3A0B4-16FC-413E-8A41-4BD6FAE6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2021-05-04T08:35:00Z</cp:lastPrinted>
  <dcterms:created xsi:type="dcterms:W3CDTF">2021-07-19T11:49:00Z</dcterms:created>
  <dcterms:modified xsi:type="dcterms:W3CDTF">2021-07-19T12:44:00Z</dcterms:modified>
</cp:coreProperties>
</file>