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297" w:rsidRDefault="00710BCC" w:rsidP="0093218A">
      <w:pPr>
        <w:shd w:val="clear" w:color="auto" w:fill="FFFFFF"/>
        <w:jc w:val="center"/>
        <w:textAlignment w:val="baseline"/>
        <w:rPr>
          <w:rFonts w:ascii="Times New Roman" w:hAnsi="Times New Roman"/>
          <w:color w:val="201F1E"/>
        </w:rPr>
      </w:pPr>
      <w:r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>
        <w:rPr>
          <w:rFonts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</w:t>
      </w:r>
    </w:p>
    <w:p w:rsidR="00FF4297" w:rsidRDefault="00FF4297" w:rsidP="0093218A">
      <w:pPr>
        <w:spacing w:line="280" w:lineRule="exact"/>
        <w:ind w:left="851"/>
        <w:jc w:val="center"/>
        <w:rPr>
          <w:rFonts w:ascii="Work Sans" w:hAnsi="Work Sans"/>
          <w:sz w:val="22"/>
          <w:szCs w:val="22"/>
        </w:rPr>
      </w:pPr>
    </w:p>
    <w:p w:rsidR="00FF4297" w:rsidRDefault="00FF4297" w:rsidP="0093218A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ED5C57"/>
          <w:sz w:val="20"/>
          <w:szCs w:val="20"/>
          <w:bdr w:val="none" w:sz="0" w:space="0" w:color="auto" w:frame="1"/>
        </w:rPr>
      </w:pPr>
      <w:bookmarkStart w:id="0" w:name="_Hlk69736382"/>
    </w:p>
    <w:p w:rsidR="00FF4297" w:rsidRPr="007E652D" w:rsidRDefault="00710BCC" w:rsidP="0093218A">
      <w:pPr>
        <w:shd w:val="clear" w:color="auto" w:fill="FFFFFF"/>
        <w:jc w:val="center"/>
        <w:textAlignment w:val="baseline"/>
        <w:rPr>
          <w:rFonts w:cs="Arial"/>
          <w:b/>
          <w:iCs/>
          <w:sz w:val="20"/>
          <w:szCs w:val="20"/>
        </w:rPr>
      </w:pPr>
      <w:r w:rsidRPr="007E652D">
        <w:rPr>
          <w:rFonts w:cs="Arial"/>
          <w:b/>
          <w:iCs/>
          <w:sz w:val="20"/>
          <w:szCs w:val="20"/>
          <w:bdr w:val="none" w:sz="0" w:space="0" w:color="auto" w:frame="1"/>
          <w:shd w:val="clear" w:color="auto" w:fill="FFFFFF"/>
        </w:rPr>
        <w:t>"</w:t>
      </w:r>
      <w:r w:rsidRPr="007E652D">
        <w:rPr>
          <w:rFonts w:cs="Arial"/>
          <w:b/>
          <w:iCs/>
          <w:sz w:val="20"/>
          <w:szCs w:val="20"/>
          <w:bdr w:val="none" w:sz="0" w:space="0" w:color="auto" w:frame="1"/>
        </w:rPr>
        <w:t xml:space="preserve">La costruzione del testo giuridico </w:t>
      </w:r>
      <w:proofErr w:type="spellStart"/>
      <w:r w:rsidRPr="007E652D">
        <w:rPr>
          <w:rFonts w:cs="Arial"/>
          <w:b/>
          <w:iCs/>
          <w:sz w:val="20"/>
          <w:szCs w:val="20"/>
          <w:bdr w:val="none" w:sz="0" w:space="0" w:color="auto" w:frame="1"/>
        </w:rPr>
        <w:t>tardoantico</w:t>
      </w:r>
      <w:proofErr w:type="spellEnd"/>
      <w:r w:rsidRPr="007E652D">
        <w:rPr>
          <w:rFonts w:cs="Arial"/>
          <w:b/>
          <w:iCs/>
          <w:sz w:val="20"/>
          <w:szCs w:val="20"/>
          <w:bdr w:val="none" w:sz="0" w:space="0" w:color="auto" w:frame="1"/>
        </w:rPr>
        <w:t xml:space="preserve">. Culture, linguaggi, percorsi argomentativi e stilistici" </w:t>
      </w:r>
      <w:r w:rsidR="00BE6E3D" w:rsidRPr="007E652D">
        <w:rPr>
          <w:rFonts w:cs="Arial"/>
          <w:b/>
          <w:iCs/>
          <w:sz w:val="20"/>
          <w:szCs w:val="20"/>
          <w:bdr w:val="none" w:sz="0" w:space="0" w:color="auto" w:frame="1"/>
        </w:rPr>
        <w:t>C</w:t>
      </w:r>
      <w:r w:rsidRPr="007E652D">
        <w:rPr>
          <w:rFonts w:cs="Arial"/>
          <w:b/>
          <w:iCs/>
          <w:sz w:val="20"/>
          <w:szCs w:val="20"/>
          <w:bdr w:val="none" w:sz="0" w:space="0" w:color="auto" w:frame="1"/>
        </w:rPr>
        <w:t xml:space="preserve">onvegno </w:t>
      </w:r>
      <w:r w:rsidR="00BE6E3D" w:rsidRPr="007E652D">
        <w:rPr>
          <w:rFonts w:cs="Arial"/>
          <w:b/>
          <w:iCs/>
          <w:sz w:val="20"/>
          <w:szCs w:val="20"/>
          <w:bdr w:val="none" w:sz="0" w:space="0" w:color="auto" w:frame="1"/>
        </w:rPr>
        <w:t>I</w:t>
      </w:r>
      <w:r w:rsidRPr="007E652D">
        <w:rPr>
          <w:rFonts w:cs="Arial"/>
          <w:b/>
          <w:iCs/>
          <w:sz w:val="20"/>
          <w:szCs w:val="20"/>
          <w:bdr w:val="none" w:sz="0" w:space="0" w:color="auto" w:frame="1"/>
        </w:rPr>
        <w:t xml:space="preserve">nternazionale </w:t>
      </w:r>
      <w:r w:rsidR="00BE6E3D" w:rsidRPr="007E652D">
        <w:rPr>
          <w:rFonts w:cs="Arial"/>
          <w:b/>
          <w:iCs/>
          <w:sz w:val="20"/>
          <w:szCs w:val="20"/>
          <w:bdr w:val="none" w:sz="0" w:space="0" w:color="auto" w:frame="1"/>
        </w:rPr>
        <w:t>dell’</w:t>
      </w:r>
      <w:r w:rsidR="00BE6E3D" w:rsidRPr="007E652D">
        <w:rPr>
          <w:rFonts w:cs="Arial"/>
          <w:b/>
          <w:sz w:val="20"/>
          <w:szCs w:val="20"/>
        </w:rPr>
        <w:t xml:space="preserve">Accademia Romanistica Costantiniana </w:t>
      </w:r>
      <w:r w:rsidRPr="007E652D">
        <w:rPr>
          <w:rFonts w:cs="Arial"/>
          <w:b/>
          <w:iCs/>
          <w:sz w:val="20"/>
          <w:szCs w:val="20"/>
          <w:bdr w:val="none" w:sz="0" w:space="0" w:color="auto" w:frame="1"/>
        </w:rPr>
        <w:t xml:space="preserve">a Spello </w:t>
      </w:r>
    </w:p>
    <w:p w:rsidR="007E652D" w:rsidRDefault="007E652D" w:rsidP="0093218A">
      <w:pPr>
        <w:shd w:val="clear" w:color="auto" w:fill="FFFFFF"/>
        <w:jc w:val="center"/>
        <w:textAlignment w:val="baseline"/>
        <w:rPr>
          <w:rFonts w:cs="Arial"/>
          <w:b/>
          <w:iCs/>
          <w:sz w:val="20"/>
          <w:szCs w:val="20"/>
        </w:rPr>
      </w:pPr>
    </w:p>
    <w:p w:rsidR="00FF4297" w:rsidRPr="007E652D" w:rsidRDefault="00710BCC" w:rsidP="0093218A">
      <w:pPr>
        <w:shd w:val="clear" w:color="auto" w:fill="FFFFFF"/>
        <w:jc w:val="center"/>
        <w:textAlignment w:val="baseline"/>
        <w:rPr>
          <w:rFonts w:cs="Arial"/>
          <w:b/>
          <w:iCs/>
          <w:sz w:val="20"/>
          <w:szCs w:val="20"/>
        </w:rPr>
      </w:pPr>
      <w:r w:rsidRPr="007E652D">
        <w:rPr>
          <w:rFonts w:cs="Arial"/>
          <w:b/>
          <w:iCs/>
          <w:sz w:val="20"/>
          <w:szCs w:val="20"/>
        </w:rPr>
        <w:t xml:space="preserve">Verrà consegnato anche il premio internazionale </w:t>
      </w:r>
      <w:r w:rsidR="0093218A" w:rsidRPr="007E652D">
        <w:rPr>
          <w:rFonts w:cs="Arial"/>
          <w:b/>
          <w:iCs/>
          <w:sz w:val="20"/>
          <w:szCs w:val="20"/>
        </w:rPr>
        <w:t xml:space="preserve">intitolato al </w:t>
      </w:r>
      <w:r w:rsidRPr="007E652D">
        <w:rPr>
          <w:rFonts w:cs="Arial"/>
          <w:b/>
          <w:iCs/>
          <w:sz w:val="20"/>
          <w:szCs w:val="20"/>
        </w:rPr>
        <w:t xml:space="preserve">Prof. Giuliano </w:t>
      </w:r>
      <w:proofErr w:type="spellStart"/>
      <w:r w:rsidRPr="007E652D">
        <w:rPr>
          <w:rFonts w:cs="Arial"/>
          <w:b/>
          <w:iCs/>
          <w:sz w:val="20"/>
          <w:szCs w:val="20"/>
        </w:rPr>
        <w:t>Crifò</w:t>
      </w:r>
      <w:proofErr w:type="spellEnd"/>
    </w:p>
    <w:p w:rsidR="00FF4297" w:rsidRPr="007E652D" w:rsidRDefault="00FF4297" w:rsidP="0093218A">
      <w:pPr>
        <w:shd w:val="clear" w:color="auto" w:fill="FFFFFF"/>
        <w:spacing w:after="160" w:line="235" w:lineRule="atLeast"/>
        <w:jc w:val="both"/>
        <w:rPr>
          <w:rFonts w:ascii="Calibri" w:hAnsi="Calibri" w:cs="Calibri"/>
          <w:sz w:val="22"/>
          <w:szCs w:val="22"/>
        </w:rPr>
      </w:pPr>
    </w:p>
    <w:p w:rsidR="00FF4297" w:rsidRPr="007E652D" w:rsidRDefault="00710BCC" w:rsidP="0093218A">
      <w:pPr>
        <w:shd w:val="clear" w:color="auto" w:fill="FFFFFF"/>
        <w:jc w:val="both"/>
        <w:textAlignment w:val="baseline"/>
        <w:rPr>
          <w:rFonts w:cs="Arial"/>
          <w:b/>
          <w:iCs/>
          <w:sz w:val="20"/>
          <w:szCs w:val="20"/>
        </w:rPr>
      </w:pPr>
      <w:r w:rsidRPr="007E652D">
        <w:rPr>
          <w:rFonts w:cs="Arial"/>
          <w:sz w:val="20"/>
          <w:szCs w:val="20"/>
        </w:rPr>
        <w:t>Il Centro Universitario organizza, in collaborazione con l'Associazione Storico-Giuridica Costantiniana, il XXV</w:t>
      </w:r>
      <w:r w:rsidR="0093218A" w:rsidRPr="007E652D">
        <w:rPr>
          <w:rFonts w:cs="Arial"/>
          <w:sz w:val="20"/>
          <w:szCs w:val="20"/>
          <w:bdr w:val="none" w:sz="0" w:space="0" w:color="auto" w:frame="1"/>
          <w:shd w:val="clear" w:color="auto" w:fill="FFFFFF"/>
        </w:rPr>
        <w:t xml:space="preserve"> Convegno Internazionale </w:t>
      </w:r>
      <w:r w:rsidR="00BE6E3D" w:rsidRPr="007E652D">
        <w:rPr>
          <w:rFonts w:cs="Arial"/>
          <w:sz w:val="20"/>
          <w:szCs w:val="20"/>
          <w:bdr w:val="none" w:sz="0" w:space="0" w:color="auto" w:frame="1"/>
          <w:shd w:val="clear" w:color="auto" w:fill="FFFFFF"/>
        </w:rPr>
        <w:t xml:space="preserve">che avrà come </w:t>
      </w:r>
      <w:r w:rsidR="0093218A" w:rsidRPr="007E652D">
        <w:rPr>
          <w:rFonts w:cs="Arial"/>
          <w:sz w:val="20"/>
          <w:szCs w:val="20"/>
          <w:bdr w:val="none" w:sz="0" w:space="0" w:color="auto" w:frame="1"/>
          <w:shd w:val="clear" w:color="auto" w:fill="FFFFFF"/>
        </w:rPr>
        <w:t xml:space="preserve">tema </w:t>
      </w:r>
      <w:r w:rsidRPr="007E652D">
        <w:rPr>
          <w:rFonts w:cs="Arial"/>
          <w:b/>
          <w:iCs/>
          <w:sz w:val="20"/>
          <w:szCs w:val="20"/>
          <w:bdr w:val="none" w:sz="0" w:space="0" w:color="auto" w:frame="1"/>
          <w:shd w:val="clear" w:color="auto" w:fill="FFFFFF"/>
        </w:rPr>
        <w:t>"</w:t>
      </w:r>
      <w:r w:rsidRPr="007E652D">
        <w:rPr>
          <w:rFonts w:cs="Arial"/>
          <w:b/>
          <w:iCs/>
          <w:sz w:val="20"/>
          <w:szCs w:val="20"/>
          <w:bdr w:val="none" w:sz="0" w:space="0" w:color="auto" w:frame="1"/>
        </w:rPr>
        <w:t xml:space="preserve">La costruzione del testo giuridico </w:t>
      </w:r>
      <w:proofErr w:type="spellStart"/>
      <w:r w:rsidRPr="007E652D">
        <w:rPr>
          <w:rFonts w:cs="Arial"/>
          <w:b/>
          <w:iCs/>
          <w:sz w:val="20"/>
          <w:szCs w:val="20"/>
          <w:bdr w:val="none" w:sz="0" w:space="0" w:color="auto" w:frame="1"/>
        </w:rPr>
        <w:t>tardoantico</w:t>
      </w:r>
      <w:proofErr w:type="spellEnd"/>
      <w:r w:rsidRPr="007E652D">
        <w:rPr>
          <w:rFonts w:cs="Arial"/>
          <w:b/>
          <w:iCs/>
          <w:sz w:val="20"/>
          <w:szCs w:val="20"/>
          <w:bdr w:val="none" w:sz="0" w:space="0" w:color="auto" w:frame="1"/>
        </w:rPr>
        <w:t>. Culture, linguaggi, percorsi argomentativi e stilistici"</w:t>
      </w:r>
      <w:r w:rsidR="0093218A" w:rsidRPr="007E652D">
        <w:rPr>
          <w:rFonts w:cs="Arial"/>
          <w:b/>
          <w:iCs/>
          <w:sz w:val="20"/>
          <w:szCs w:val="20"/>
        </w:rPr>
        <w:t>.</w:t>
      </w:r>
    </w:p>
    <w:p w:rsidR="00FF4297" w:rsidRPr="007E652D" w:rsidRDefault="00FF4297" w:rsidP="0093218A">
      <w:pPr>
        <w:shd w:val="clear" w:color="auto" w:fill="FFFFFF"/>
        <w:jc w:val="both"/>
        <w:textAlignment w:val="baseline"/>
        <w:rPr>
          <w:rFonts w:cs="Arial"/>
          <w:i/>
          <w:iCs/>
          <w:sz w:val="20"/>
          <w:szCs w:val="20"/>
        </w:rPr>
      </w:pPr>
    </w:p>
    <w:p w:rsidR="00FF4297" w:rsidRPr="007E652D" w:rsidRDefault="00BE6E3D" w:rsidP="0093218A">
      <w:pPr>
        <w:shd w:val="clear" w:color="auto" w:fill="FFFFFF"/>
        <w:jc w:val="both"/>
        <w:textAlignment w:val="baseline"/>
        <w:rPr>
          <w:rFonts w:cs="Arial"/>
          <w:sz w:val="20"/>
          <w:szCs w:val="20"/>
          <w:bdr w:val="none" w:sz="0" w:space="0" w:color="auto" w:frame="1"/>
        </w:rPr>
      </w:pPr>
      <w:r w:rsidRPr="007E652D">
        <w:rPr>
          <w:rFonts w:cs="Arial"/>
          <w:sz w:val="20"/>
          <w:szCs w:val="20"/>
          <w:bdr w:val="none" w:sz="0" w:space="0" w:color="auto" w:frame="1"/>
        </w:rPr>
        <w:t>Le sedute</w:t>
      </w:r>
      <w:r w:rsidR="00710BCC" w:rsidRPr="007E652D">
        <w:rPr>
          <w:rFonts w:cs="Arial"/>
          <w:sz w:val="20"/>
          <w:szCs w:val="20"/>
          <w:bdr w:val="none" w:sz="0" w:space="0" w:color="auto" w:frame="1"/>
        </w:rPr>
        <w:t xml:space="preserve"> si terranno a </w:t>
      </w:r>
      <w:r w:rsidR="00710BCC" w:rsidRPr="007E652D">
        <w:rPr>
          <w:rFonts w:cs="Arial"/>
          <w:b/>
          <w:sz w:val="20"/>
          <w:szCs w:val="20"/>
          <w:bdr w:val="none" w:sz="0" w:space="0" w:color="auto" w:frame="1"/>
        </w:rPr>
        <w:t>Spello</w:t>
      </w:r>
      <w:r w:rsidR="00710BCC" w:rsidRPr="007E652D">
        <w:rPr>
          <w:rFonts w:cs="Arial"/>
          <w:sz w:val="20"/>
          <w:szCs w:val="20"/>
          <w:bdr w:val="none" w:sz="0" w:space="0" w:color="auto" w:frame="1"/>
        </w:rPr>
        <w:t xml:space="preserve"> dal </w:t>
      </w:r>
      <w:r w:rsidR="00710BCC" w:rsidRPr="007E652D">
        <w:rPr>
          <w:rFonts w:cs="Arial"/>
          <w:b/>
          <w:sz w:val="20"/>
          <w:szCs w:val="20"/>
          <w:bdr w:val="none" w:sz="0" w:space="0" w:color="auto" w:frame="1"/>
        </w:rPr>
        <w:t>23 al 25 settembre 2021</w:t>
      </w:r>
      <w:r w:rsidR="00710BCC" w:rsidRPr="007E652D">
        <w:rPr>
          <w:rFonts w:cs="Arial"/>
          <w:sz w:val="20"/>
          <w:szCs w:val="20"/>
          <w:bdr w:val="none" w:sz="0" w:space="0" w:color="auto" w:frame="1"/>
        </w:rPr>
        <w:t>, nella Sala del Rescritto</w:t>
      </w:r>
      <w:r w:rsidRPr="007E652D">
        <w:rPr>
          <w:rFonts w:cs="Arial"/>
          <w:sz w:val="20"/>
          <w:szCs w:val="20"/>
          <w:bdr w:val="none" w:sz="0" w:space="0" w:color="auto" w:frame="1"/>
        </w:rPr>
        <w:t xml:space="preserve"> dell’</w:t>
      </w:r>
      <w:r w:rsidR="00710BCC" w:rsidRPr="007E652D">
        <w:rPr>
          <w:rFonts w:cs="Arial"/>
          <w:sz w:val="20"/>
          <w:szCs w:val="20"/>
          <w:bdr w:val="none" w:sz="0" w:space="0" w:color="auto" w:frame="1"/>
        </w:rPr>
        <w:t>Antico Palazzo Civico, in piazza della Repubblica, sotto l'Alto Patronato della Presidenza della Repubblica e con il patrocinio della Regione Umbria e del Comune di Spello.</w:t>
      </w:r>
    </w:p>
    <w:p w:rsidR="00FF4297" w:rsidRPr="007E652D" w:rsidRDefault="00FF4297" w:rsidP="0093218A">
      <w:pPr>
        <w:shd w:val="clear" w:color="auto" w:fill="FFFFFF"/>
        <w:jc w:val="both"/>
        <w:textAlignment w:val="baseline"/>
        <w:rPr>
          <w:rFonts w:cs="Arial"/>
          <w:sz w:val="20"/>
          <w:szCs w:val="20"/>
          <w:bdr w:val="none" w:sz="0" w:space="0" w:color="auto" w:frame="1"/>
        </w:rPr>
      </w:pPr>
    </w:p>
    <w:p w:rsidR="00FF4297" w:rsidRPr="007E652D" w:rsidRDefault="00BE6E3D" w:rsidP="0093218A">
      <w:pPr>
        <w:shd w:val="clear" w:color="auto" w:fill="FFFFFF"/>
        <w:jc w:val="both"/>
        <w:textAlignment w:val="baseline"/>
        <w:rPr>
          <w:rFonts w:cs="Arial"/>
          <w:sz w:val="20"/>
          <w:szCs w:val="20"/>
        </w:rPr>
      </w:pPr>
      <w:r w:rsidRPr="007E652D">
        <w:rPr>
          <w:rFonts w:cs="Arial"/>
          <w:sz w:val="20"/>
          <w:szCs w:val="20"/>
          <w:bdr w:val="none" w:sz="0" w:space="0" w:color="auto" w:frame="1"/>
        </w:rPr>
        <w:t>I lavori p</w:t>
      </w:r>
      <w:r w:rsidR="00710BCC" w:rsidRPr="007E652D">
        <w:rPr>
          <w:rFonts w:cs="Arial"/>
          <w:sz w:val="20"/>
          <w:szCs w:val="20"/>
          <w:bdr w:val="none" w:sz="0" w:space="0" w:color="auto" w:frame="1"/>
        </w:rPr>
        <w:t xml:space="preserve">renderanno il via </w:t>
      </w:r>
      <w:r w:rsidR="00710BCC" w:rsidRPr="007E652D">
        <w:rPr>
          <w:rFonts w:cs="Arial"/>
          <w:sz w:val="20"/>
          <w:szCs w:val="20"/>
        </w:rPr>
        <w:t>giovedì 23 settembre, alle ore 15.30, con gli indirizzi di saluto delle autorità e gli inte</w:t>
      </w:r>
      <w:r w:rsidR="0093218A" w:rsidRPr="007E652D">
        <w:rPr>
          <w:rFonts w:cs="Arial"/>
          <w:sz w:val="20"/>
          <w:szCs w:val="20"/>
        </w:rPr>
        <w:t xml:space="preserve">rventi di </w:t>
      </w:r>
      <w:r w:rsidR="0093218A" w:rsidRPr="007E652D">
        <w:rPr>
          <w:rFonts w:cs="Arial"/>
          <w:b/>
          <w:sz w:val="20"/>
          <w:szCs w:val="20"/>
        </w:rPr>
        <w:t xml:space="preserve">Andrea </w:t>
      </w:r>
      <w:proofErr w:type="spellStart"/>
      <w:r w:rsidR="0093218A" w:rsidRPr="007E652D">
        <w:rPr>
          <w:rFonts w:cs="Arial"/>
          <w:b/>
          <w:sz w:val="20"/>
          <w:szCs w:val="20"/>
        </w:rPr>
        <w:t>Lovato</w:t>
      </w:r>
      <w:proofErr w:type="spellEnd"/>
      <w:r w:rsidR="0093218A" w:rsidRPr="007E652D">
        <w:rPr>
          <w:rFonts w:cs="Arial"/>
          <w:sz w:val="20"/>
          <w:szCs w:val="20"/>
        </w:rPr>
        <w:t xml:space="preserve"> (Bari) </w:t>
      </w:r>
      <w:r w:rsidR="00710BCC" w:rsidRPr="007E652D">
        <w:rPr>
          <w:rFonts w:cs="Arial"/>
          <w:sz w:val="20"/>
          <w:szCs w:val="20"/>
        </w:rPr>
        <w:t xml:space="preserve">- Le ragioni di un Convegno; </w:t>
      </w:r>
      <w:proofErr w:type="spellStart"/>
      <w:r w:rsidR="00710BCC" w:rsidRPr="007E652D">
        <w:rPr>
          <w:rFonts w:cs="Arial"/>
          <w:b/>
          <w:sz w:val="20"/>
          <w:szCs w:val="20"/>
        </w:rPr>
        <w:t>Jean-Michel</w:t>
      </w:r>
      <w:proofErr w:type="spellEnd"/>
      <w:r w:rsidR="00710BCC" w:rsidRPr="007E652D">
        <w:rPr>
          <w:rFonts w:cs="Arial"/>
          <w:b/>
          <w:sz w:val="20"/>
          <w:szCs w:val="20"/>
        </w:rPr>
        <w:t xml:space="preserve"> </w:t>
      </w:r>
      <w:proofErr w:type="spellStart"/>
      <w:r w:rsidR="00710BCC" w:rsidRPr="007E652D">
        <w:rPr>
          <w:rFonts w:cs="Arial"/>
          <w:b/>
          <w:sz w:val="20"/>
          <w:szCs w:val="20"/>
        </w:rPr>
        <w:t>Carrié</w:t>
      </w:r>
      <w:proofErr w:type="spellEnd"/>
      <w:r w:rsidR="00710BCC" w:rsidRPr="007E652D">
        <w:rPr>
          <w:rFonts w:cs="Arial"/>
          <w:sz w:val="20"/>
          <w:szCs w:val="20"/>
        </w:rPr>
        <w:t xml:space="preserve"> (</w:t>
      </w:r>
      <w:proofErr w:type="spellStart"/>
      <w:r w:rsidR="00710BCC" w:rsidRPr="007E652D">
        <w:rPr>
          <w:rFonts w:cs="Arial"/>
          <w:sz w:val="20"/>
          <w:szCs w:val="20"/>
        </w:rPr>
        <w:t>Paris</w:t>
      </w:r>
      <w:proofErr w:type="spellEnd"/>
      <w:r w:rsidR="00710BCC" w:rsidRPr="007E652D">
        <w:rPr>
          <w:rFonts w:cs="Arial"/>
          <w:sz w:val="20"/>
          <w:szCs w:val="20"/>
        </w:rPr>
        <w:t xml:space="preserve"> EHESS) - </w:t>
      </w:r>
      <w:proofErr w:type="spellStart"/>
      <w:r w:rsidR="00710BCC" w:rsidRPr="007E652D">
        <w:rPr>
          <w:rFonts w:cs="Arial"/>
          <w:sz w:val="20"/>
          <w:szCs w:val="20"/>
        </w:rPr>
        <w:t>Registres</w:t>
      </w:r>
      <w:proofErr w:type="spellEnd"/>
      <w:r w:rsidR="00710BCC" w:rsidRPr="007E652D">
        <w:rPr>
          <w:rFonts w:cs="Arial"/>
          <w:sz w:val="20"/>
          <w:szCs w:val="20"/>
        </w:rPr>
        <w:t xml:space="preserve"> </w:t>
      </w:r>
      <w:proofErr w:type="spellStart"/>
      <w:r w:rsidR="00710BCC" w:rsidRPr="007E652D">
        <w:rPr>
          <w:rFonts w:cs="Arial"/>
          <w:sz w:val="20"/>
          <w:szCs w:val="20"/>
        </w:rPr>
        <w:t>énonciatifs</w:t>
      </w:r>
      <w:proofErr w:type="spellEnd"/>
      <w:r w:rsidR="00710BCC" w:rsidRPr="007E652D">
        <w:rPr>
          <w:rFonts w:cs="Arial"/>
          <w:sz w:val="20"/>
          <w:szCs w:val="20"/>
        </w:rPr>
        <w:t xml:space="preserve"> de la </w:t>
      </w:r>
      <w:proofErr w:type="spellStart"/>
      <w:r w:rsidR="00710BCC" w:rsidRPr="007E652D">
        <w:rPr>
          <w:rFonts w:cs="Arial"/>
          <w:sz w:val="20"/>
          <w:szCs w:val="20"/>
        </w:rPr>
        <w:t>loi</w:t>
      </w:r>
      <w:proofErr w:type="spellEnd"/>
      <w:r w:rsidR="00710BCC" w:rsidRPr="007E652D">
        <w:rPr>
          <w:rFonts w:cs="Arial"/>
          <w:sz w:val="20"/>
          <w:szCs w:val="20"/>
        </w:rPr>
        <w:t xml:space="preserve"> impériale t</w:t>
      </w:r>
      <w:r w:rsidR="0093218A" w:rsidRPr="007E652D">
        <w:rPr>
          <w:rFonts w:cs="Arial"/>
          <w:sz w:val="20"/>
          <w:szCs w:val="20"/>
        </w:rPr>
        <w:t xml:space="preserve">ardive: </w:t>
      </w:r>
      <w:proofErr w:type="spellStart"/>
      <w:r w:rsidR="0093218A" w:rsidRPr="007E652D">
        <w:rPr>
          <w:rFonts w:cs="Arial"/>
          <w:sz w:val="20"/>
          <w:szCs w:val="20"/>
        </w:rPr>
        <w:t>performatif</w:t>
      </w:r>
      <w:proofErr w:type="spellEnd"/>
      <w:r w:rsidR="0093218A" w:rsidRPr="007E652D">
        <w:rPr>
          <w:rFonts w:cs="Arial"/>
          <w:sz w:val="20"/>
          <w:szCs w:val="20"/>
        </w:rPr>
        <w:t>/</w:t>
      </w:r>
      <w:proofErr w:type="spellStart"/>
      <w:r w:rsidR="0093218A" w:rsidRPr="007E652D">
        <w:rPr>
          <w:rFonts w:cs="Arial"/>
          <w:sz w:val="20"/>
          <w:szCs w:val="20"/>
        </w:rPr>
        <w:t>constatif</w:t>
      </w:r>
      <w:proofErr w:type="spellEnd"/>
      <w:r w:rsidR="0093218A" w:rsidRPr="007E652D">
        <w:rPr>
          <w:rFonts w:cs="Arial"/>
          <w:sz w:val="20"/>
          <w:szCs w:val="20"/>
        </w:rPr>
        <w:t xml:space="preserve">; </w:t>
      </w:r>
      <w:r w:rsidR="00710BCC" w:rsidRPr="007E652D">
        <w:rPr>
          <w:rFonts w:cs="Arial"/>
          <w:b/>
          <w:sz w:val="20"/>
          <w:szCs w:val="20"/>
        </w:rPr>
        <w:t>Dario Mantovani</w:t>
      </w:r>
      <w:r w:rsidR="00710BCC" w:rsidRPr="007E652D">
        <w:rPr>
          <w:rFonts w:cs="Arial"/>
          <w:sz w:val="20"/>
          <w:szCs w:val="20"/>
        </w:rPr>
        <w:t xml:space="preserve"> (Pavia) - Presenze della giurisprudenza classica nella tarda antichità: il progetto </w:t>
      </w:r>
      <w:proofErr w:type="spellStart"/>
      <w:r w:rsidR="00710BCC" w:rsidRPr="007E652D">
        <w:rPr>
          <w:rFonts w:cs="Arial"/>
          <w:sz w:val="20"/>
          <w:szCs w:val="20"/>
        </w:rPr>
        <w:t>Redhis</w:t>
      </w:r>
      <w:proofErr w:type="spellEnd"/>
      <w:r w:rsidR="00710BCC" w:rsidRPr="007E652D">
        <w:rPr>
          <w:rFonts w:cs="Arial"/>
          <w:sz w:val="20"/>
          <w:szCs w:val="20"/>
        </w:rPr>
        <w:t xml:space="preserve">; </w:t>
      </w:r>
      <w:r w:rsidR="00710BCC" w:rsidRPr="007E652D">
        <w:rPr>
          <w:rFonts w:cs="Arial"/>
          <w:b/>
          <w:sz w:val="20"/>
          <w:szCs w:val="20"/>
        </w:rPr>
        <w:t xml:space="preserve">Salvatore </w:t>
      </w:r>
      <w:proofErr w:type="spellStart"/>
      <w:r w:rsidR="00710BCC" w:rsidRPr="007E652D">
        <w:rPr>
          <w:rFonts w:cs="Arial"/>
          <w:b/>
          <w:sz w:val="20"/>
          <w:szCs w:val="20"/>
        </w:rPr>
        <w:t>Puliatti</w:t>
      </w:r>
      <w:proofErr w:type="spellEnd"/>
      <w:r w:rsidR="00710BCC" w:rsidRPr="007E652D">
        <w:rPr>
          <w:rFonts w:cs="Arial"/>
          <w:sz w:val="20"/>
          <w:szCs w:val="20"/>
        </w:rPr>
        <w:t xml:space="preserve"> (Parma) - Presenza della giurisprudenza classica nelle costituzioni imperiali</w:t>
      </w:r>
      <w:r w:rsidR="0093218A" w:rsidRPr="007E652D">
        <w:rPr>
          <w:rFonts w:cs="Arial"/>
          <w:sz w:val="20"/>
          <w:szCs w:val="20"/>
        </w:rPr>
        <w:t xml:space="preserve"> I</w:t>
      </w:r>
      <w:r w:rsidR="00710BCC" w:rsidRPr="007E652D">
        <w:rPr>
          <w:rFonts w:cs="Arial"/>
          <w:sz w:val="20"/>
          <w:szCs w:val="20"/>
        </w:rPr>
        <w:t xml:space="preserve">; </w:t>
      </w:r>
      <w:r w:rsidR="00710BCC" w:rsidRPr="007E652D">
        <w:rPr>
          <w:rFonts w:cs="Arial"/>
          <w:b/>
          <w:sz w:val="20"/>
          <w:szCs w:val="20"/>
        </w:rPr>
        <w:t xml:space="preserve">Luigi </w:t>
      </w:r>
      <w:proofErr w:type="spellStart"/>
      <w:r w:rsidR="00710BCC" w:rsidRPr="007E652D">
        <w:rPr>
          <w:rFonts w:cs="Arial"/>
          <w:b/>
          <w:sz w:val="20"/>
          <w:szCs w:val="20"/>
        </w:rPr>
        <w:t>Pellecchi</w:t>
      </w:r>
      <w:proofErr w:type="spellEnd"/>
      <w:r w:rsidR="00710BCC" w:rsidRPr="007E652D">
        <w:rPr>
          <w:rFonts w:cs="Arial"/>
          <w:sz w:val="20"/>
          <w:szCs w:val="20"/>
        </w:rPr>
        <w:t xml:space="preserve"> (Pavia) - Presenza della giurisprudenza classica nelle costituzioni imperiali</w:t>
      </w:r>
      <w:r w:rsidR="0093218A" w:rsidRPr="007E652D">
        <w:rPr>
          <w:rFonts w:cs="Arial"/>
          <w:sz w:val="20"/>
          <w:szCs w:val="20"/>
        </w:rPr>
        <w:t xml:space="preserve"> II</w:t>
      </w:r>
      <w:r w:rsidR="006079E7" w:rsidRPr="007E652D">
        <w:rPr>
          <w:rFonts w:cs="Arial"/>
          <w:sz w:val="20"/>
          <w:szCs w:val="20"/>
        </w:rPr>
        <w:t>.</w:t>
      </w:r>
    </w:p>
    <w:p w:rsidR="00FF4297" w:rsidRPr="007E652D" w:rsidRDefault="00710BCC" w:rsidP="0093218A">
      <w:pPr>
        <w:shd w:val="clear" w:color="auto" w:fill="FFFFFF"/>
        <w:jc w:val="both"/>
        <w:textAlignment w:val="baseline"/>
        <w:rPr>
          <w:rFonts w:cs="Arial"/>
          <w:sz w:val="20"/>
          <w:szCs w:val="20"/>
        </w:rPr>
      </w:pPr>
      <w:r w:rsidRPr="007E652D">
        <w:rPr>
          <w:rFonts w:cs="Arial"/>
          <w:sz w:val="20"/>
          <w:szCs w:val="20"/>
        </w:rPr>
        <w:t xml:space="preserve"> </w:t>
      </w:r>
    </w:p>
    <w:p w:rsidR="00FF4297" w:rsidRPr="007E652D" w:rsidRDefault="00710BCC" w:rsidP="0093218A">
      <w:pPr>
        <w:shd w:val="clear" w:color="auto" w:fill="FFFFFF"/>
        <w:jc w:val="both"/>
        <w:textAlignment w:val="baseline"/>
        <w:rPr>
          <w:rFonts w:cs="Arial"/>
          <w:sz w:val="20"/>
          <w:szCs w:val="20"/>
        </w:rPr>
      </w:pPr>
      <w:r w:rsidRPr="007E652D">
        <w:rPr>
          <w:rFonts w:cs="Arial"/>
          <w:sz w:val="20"/>
          <w:szCs w:val="20"/>
          <w:bdr w:val="none" w:sz="0" w:space="0" w:color="auto" w:frame="1"/>
        </w:rPr>
        <w:t>“</w:t>
      </w:r>
      <w:r w:rsidRPr="007E652D">
        <w:rPr>
          <w:rFonts w:cs="Arial"/>
          <w:sz w:val="20"/>
          <w:szCs w:val="20"/>
          <w:highlight w:val="lightGray"/>
          <w:bdr w:val="none" w:sz="0" w:space="0" w:color="auto" w:frame="1"/>
        </w:rPr>
        <w:t xml:space="preserve">A </w:t>
      </w:r>
      <w:r w:rsidR="00BE6E3D" w:rsidRPr="007E652D">
        <w:rPr>
          <w:rFonts w:cs="Arial"/>
          <w:sz w:val="20"/>
          <w:szCs w:val="20"/>
          <w:bdr w:val="none" w:sz="0" w:space="0" w:color="auto" w:frame="1"/>
        </w:rPr>
        <w:t xml:space="preserve">chiusura </w:t>
      </w:r>
      <w:r w:rsidRPr="007E652D">
        <w:rPr>
          <w:rFonts w:cs="Arial"/>
          <w:sz w:val="20"/>
          <w:szCs w:val="20"/>
          <w:bdr w:val="none" w:sz="0" w:space="0" w:color="auto" w:frame="1"/>
        </w:rPr>
        <w:t xml:space="preserve">della seduta mattutina di venerdì 24 – spiega la Professoressa </w:t>
      </w:r>
      <w:proofErr w:type="spellStart"/>
      <w:r w:rsidRPr="007E652D">
        <w:rPr>
          <w:rFonts w:cs="Arial"/>
          <w:b/>
          <w:sz w:val="20"/>
          <w:szCs w:val="20"/>
        </w:rPr>
        <w:t>Marialuisa</w:t>
      </w:r>
      <w:proofErr w:type="spellEnd"/>
      <w:r w:rsidRPr="007E652D">
        <w:rPr>
          <w:rFonts w:cs="Arial"/>
          <w:b/>
          <w:sz w:val="20"/>
          <w:szCs w:val="20"/>
        </w:rPr>
        <w:t xml:space="preserve"> Navarra</w:t>
      </w:r>
      <w:r w:rsidRPr="007E652D">
        <w:rPr>
          <w:rFonts w:cs="Arial"/>
          <w:sz w:val="20"/>
          <w:szCs w:val="20"/>
        </w:rPr>
        <w:t>, Direttore del Centro di Ricerca d'Ateneo ‘Accademia Romanistica Costantiniana’</w:t>
      </w:r>
      <w:r w:rsidR="00BE6E3D" w:rsidRPr="007E652D">
        <w:rPr>
          <w:rFonts w:cs="Arial"/>
          <w:sz w:val="20"/>
          <w:szCs w:val="20"/>
        </w:rPr>
        <w:t xml:space="preserve"> – </w:t>
      </w:r>
      <w:r w:rsidRPr="007E652D">
        <w:rPr>
          <w:rFonts w:cs="Arial"/>
          <w:sz w:val="20"/>
          <w:szCs w:val="20"/>
          <w:bdr w:val="none" w:sz="0" w:space="0" w:color="auto" w:frame="1"/>
        </w:rPr>
        <w:t xml:space="preserve">avrà luogo la cerimonia di consegna del Premio Internazionale "Giuliano </w:t>
      </w:r>
      <w:proofErr w:type="spellStart"/>
      <w:r w:rsidRPr="007E652D">
        <w:rPr>
          <w:rFonts w:cs="Arial"/>
          <w:sz w:val="20"/>
          <w:szCs w:val="20"/>
          <w:bdr w:val="none" w:sz="0" w:space="0" w:color="auto" w:frame="1"/>
        </w:rPr>
        <w:t>Crifò</w:t>
      </w:r>
      <w:proofErr w:type="spellEnd"/>
      <w:r w:rsidRPr="007E652D">
        <w:rPr>
          <w:rFonts w:cs="Arial"/>
          <w:sz w:val="20"/>
          <w:szCs w:val="20"/>
          <w:bdr w:val="none" w:sz="0" w:space="0" w:color="auto" w:frame="1"/>
        </w:rPr>
        <w:t xml:space="preserve">" per la migliore tesi di dottorato in </w:t>
      </w:r>
      <w:r w:rsidR="00BE6E3D" w:rsidRPr="007E652D">
        <w:rPr>
          <w:rFonts w:cs="Arial"/>
          <w:sz w:val="20"/>
          <w:szCs w:val="20"/>
          <w:bdr w:val="none" w:sz="0" w:space="0" w:color="auto" w:frame="1"/>
        </w:rPr>
        <w:t xml:space="preserve">tema di </w:t>
      </w:r>
      <w:r w:rsidRPr="007E652D">
        <w:rPr>
          <w:rFonts w:cs="Arial"/>
          <w:sz w:val="20"/>
          <w:szCs w:val="20"/>
          <w:bdr w:val="none" w:sz="0" w:space="0" w:color="auto" w:frame="1"/>
        </w:rPr>
        <w:t xml:space="preserve">diritto romano </w:t>
      </w:r>
      <w:r w:rsidR="00BE6E3D" w:rsidRPr="007E652D">
        <w:rPr>
          <w:rFonts w:cs="Arial"/>
          <w:sz w:val="20"/>
          <w:szCs w:val="20"/>
          <w:bdr w:val="none" w:sz="0" w:space="0" w:color="auto" w:frame="1"/>
        </w:rPr>
        <w:t>e</w:t>
      </w:r>
      <w:r w:rsidRPr="007E652D">
        <w:rPr>
          <w:rFonts w:cs="Arial"/>
          <w:sz w:val="20"/>
          <w:szCs w:val="20"/>
          <w:bdr w:val="none" w:sz="0" w:space="0" w:color="auto" w:frame="1"/>
        </w:rPr>
        <w:t xml:space="preserve"> storia romana</w:t>
      </w:r>
      <w:r w:rsidR="00BE6E3D" w:rsidRPr="007E652D">
        <w:rPr>
          <w:rFonts w:cs="Arial"/>
          <w:sz w:val="20"/>
          <w:szCs w:val="20"/>
          <w:bdr w:val="none" w:sz="0" w:space="0" w:color="auto" w:frame="1"/>
        </w:rPr>
        <w:t xml:space="preserve"> del tardo impero</w:t>
      </w:r>
      <w:r w:rsidRPr="007E652D">
        <w:rPr>
          <w:rFonts w:cs="Arial"/>
          <w:sz w:val="20"/>
          <w:szCs w:val="20"/>
          <w:bdr w:val="none" w:sz="0" w:space="0" w:color="auto" w:frame="1"/>
        </w:rPr>
        <w:t xml:space="preserve"> di cui sono risultati vincitori per l'anno 2019 Alexandra </w:t>
      </w:r>
      <w:proofErr w:type="spellStart"/>
      <w:r w:rsidRPr="007E652D">
        <w:rPr>
          <w:rFonts w:cs="Arial"/>
          <w:sz w:val="20"/>
          <w:szCs w:val="20"/>
          <w:bdr w:val="none" w:sz="0" w:space="0" w:color="auto" w:frame="1"/>
        </w:rPr>
        <w:t>Pierré-Caps</w:t>
      </w:r>
      <w:proofErr w:type="spellEnd"/>
      <w:r w:rsidRPr="007E652D">
        <w:rPr>
          <w:rFonts w:cs="Arial"/>
          <w:sz w:val="20"/>
          <w:szCs w:val="20"/>
          <w:bdr w:val="none" w:sz="0" w:space="0" w:color="auto" w:frame="1"/>
        </w:rPr>
        <w:t xml:space="preserve"> e per l'anno 2020</w:t>
      </w:r>
      <w:r w:rsidRPr="007E652D">
        <w:rPr>
          <w:rFonts w:cs="Arial"/>
          <w:strike/>
          <w:sz w:val="20"/>
          <w:szCs w:val="20"/>
          <w:highlight w:val="lightGray"/>
          <w:bdr w:val="none" w:sz="0" w:space="0" w:color="auto" w:frame="1"/>
        </w:rPr>
        <w:t>.</w:t>
      </w:r>
      <w:r w:rsidRPr="007E652D">
        <w:rPr>
          <w:rFonts w:cs="Arial"/>
          <w:sz w:val="20"/>
          <w:szCs w:val="20"/>
          <w:bdr w:val="none" w:sz="0" w:space="0" w:color="auto" w:frame="1"/>
        </w:rPr>
        <w:t xml:space="preserve"> Peter </w:t>
      </w:r>
      <w:proofErr w:type="spellStart"/>
      <w:r w:rsidR="0093218A" w:rsidRPr="007E652D">
        <w:rPr>
          <w:rFonts w:cs="Arial"/>
          <w:sz w:val="20"/>
          <w:szCs w:val="20"/>
          <w:bdr w:val="none" w:sz="0" w:space="0" w:color="auto" w:frame="1"/>
        </w:rPr>
        <w:t>Riedlberger</w:t>
      </w:r>
      <w:proofErr w:type="spellEnd"/>
      <w:r w:rsidRPr="007E652D">
        <w:rPr>
          <w:rFonts w:cs="Arial"/>
          <w:sz w:val="20"/>
          <w:szCs w:val="20"/>
          <w:bdr w:val="none" w:sz="0" w:space="0" w:color="auto" w:frame="1"/>
        </w:rPr>
        <w:t>.</w:t>
      </w:r>
    </w:p>
    <w:p w:rsidR="00FF4297" w:rsidRPr="007E652D" w:rsidRDefault="00FF4297" w:rsidP="0093218A">
      <w:pPr>
        <w:shd w:val="clear" w:color="auto" w:fill="FFFFFF"/>
        <w:jc w:val="both"/>
        <w:textAlignment w:val="baseline"/>
        <w:rPr>
          <w:rFonts w:cs="Arial"/>
          <w:sz w:val="20"/>
          <w:szCs w:val="20"/>
          <w:bdr w:val="none" w:sz="0" w:space="0" w:color="auto" w:frame="1"/>
        </w:rPr>
      </w:pPr>
    </w:p>
    <w:p w:rsidR="00FF4297" w:rsidRPr="007E652D" w:rsidRDefault="00710BCC" w:rsidP="0093218A">
      <w:pPr>
        <w:shd w:val="clear" w:color="auto" w:fill="FFFFFF"/>
        <w:jc w:val="both"/>
        <w:textAlignment w:val="baseline"/>
        <w:rPr>
          <w:rFonts w:cs="Arial"/>
          <w:sz w:val="20"/>
          <w:szCs w:val="20"/>
        </w:rPr>
      </w:pPr>
      <w:r w:rsidRPr="007E652D">
        <w:rPr>
          <w:rFonts w:cs="Arial"/>
          <w:sz w:val="20"/>
          <w:szCs w:val="20"/>
          <w:bdr w:val="none" w:sz="0" w:space="0" w:color="auto" w:frame="1"/>
        </w:rPr>
        <w:t xml:space="preserve">Le giornate congressuali saranno, come di consueto, precedute da un'altra iniziativa, destinata a giovani studiosi, </w:t>
      </w:r>
      <w:r w:rsidRPr="007E652D">
        <w:rPr>
          <w:rFonts w:cs="Arial"/>
          <w:b/>
          <w:sz w:val="20"/>
          <w:szCs w:val="20"/>
          <w:bdr w:val="none" w:sz="0" w:space="0" w:color="auto" w:frame="1"/>
        </w:rPr>
        <w:t xml:space="preserve">"I Seminari Giuliano </w:t>
      </w:r>
      <w:proofErr w:type="spellStart"/>
      <w:r w:rsidRPr="007E652D">
        <w:rPr>
          <w:rFonts w:cs="Arial"/>
          <w:b/>
          <w:sz w:val="20"/>
          <w:szCs w:val="20"/>
          <w:bdr w:val="none" w:sz="0" w:space="0" w:color="auto" w:frame="1"/>
        </w:rPr>
        <w:t>Crifò</w:t>
      </w:r>
      <w:proofErr w:type="spellEnd"/>
      <w:r w:rsidRPr="007E652D">
        <w:rPr>
          <w:rFonts w:cs="Arial"/>
          <w:sz w:val="20"/>
          <w:szCs w:val="20"/>
          <w:bdr w:val="none" w:sz="0" w:space="0" w:color="auto" w:frame="1"/>
        </w:rPr>
        <w:t>" giunti al II ciclo, in programma nelle giornate di mercoledì 22 e giovedì 23 settembre 2021.</w:t>
      </w:r>
    </w:p>
    <w:p w:rsidR="00FF4297" w:rsidRPr="007E652D" w:rsidRDefault="00FF4297" w:rsidP="0093218A">
      <w:pPr>
        <w:spacing w:line="276" w:lineRule="auto"/>
        <w:ind w:right="340"/>
        <w:jc w:val="both"/>
        <w:rPr>
          <w:rFonts w:cs="Arial"/>
          <w:sz w:val="20"/>
          <w:szCs w:val="20"/>
        </w:rPr>
      </w:pPr>
    </w:p>
    <w:p w:rsidR="00FF4297" w:rsidRPr="007E652D" w:rsidRDefault="00FF4297" w:rsidP="0093218A">
      <w:pPr>
        <w:pStyle w:val="Titolo1"/>
        <w:shd w:val="clear" w:color="auto" w:fill="FFFFFF"/>
        <w:spacing w:before="0" w:beforeAutospacing="0" w:after="0" w:afterAutospacing="0"/>
        <w:ind w:left="851"/>
        <w:jc w:val="both"/>
        <w:textAlignment w:val="baseline"/>
        <w:rPr>
          <w:rFonts w:ascii="Arial" w:hAnsi="Arial" w:cs="Arial"/>
          <w:b w:val="0"/>
          <w:bCs w:val="0"/>
          <w:kern w:val="0"/>
          <w:sz w:val="20"/>
          <w:szCs w:val="20"/>
        </w:rPr>
      </w:pPr>
    </w:p>
    <w:bookmarkEnd w:id="0"/>
    <w:p w:rsidR="00FF4297" w:rsidRPr="007E652D" w:rsidRDefault="00710BCC" w:rsidP="0093218A">
      <w:pPr>
        <w:spacing w:line="276" w:lineRule="auto"/>
        <w:ind w:right="340"/>
        <w:jc w:val="both"/>
        <w:rPr>
          <w:rFonts w:cs="Arial"/>
          <w:b/>
          <w:bCs/>
          <w:sz w:val="20"/>
          <w:szCs w:val="20"/>
        </w:rPr>
      </w:pPr>
      <w:r w:rsidRPr="007E652D">
        <w:rPr>
          <w:rFonts w:cs="Arial"/>
          <w:b/>
          <w:bCs/>
          <w:sz w:val="20"/>
          <w:szCs w:val="20"/>
        </w:rPr>
        <w:t>Perugia, settembre 2021</w:t>
      </w:r>
    </w:p>
    <w:p w:rsidR="00FF4297" w:rsidRDefault="00FF4297" w:rsidP="0093218A">
      <w:pPr>
        <w:spacing w:line="276" w:lineRule="auto"/>
        <w:ind w:left="851" w:right="340"/>
        <w:jc w:val="both"/>
        <w:rPr>
          <w:rFonts w:cs="Arial"/>
          <w:b/>
          <w:sz w:val="20"/>
          <w:szCs w:val="20"/>
        </w:rPr>
      </w:pPr>
      <w:bookmarkStart w:id="1" w:name="_GoBack"/>
      <w:bookmarkEnd w:id="1"/>
    </w:p>
    <w:sectPr w:rsidR="00FF4297" w:rsidSect="00EE43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382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0571" w:rsidRDefault="00E10571">
      <w:r>
        <w:separator/>
      </w:r>
    </w:p>
  </w:endnote>
  <w:endnote w:type="continuationSeparator" w:id="0">
    <w:p w:rsidR="00E10571" w:rsidRDefault="00E105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新細明體">
    <w:charset w:val="51"/>
    <w:family w:val="auto"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297" w:rsidRDefault="00FF4297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297" w:rsidRDefault="00710BCC">
    <w:pPr>
      <w:pStyle w:val="Pidipagina"/>
      <w:tabs>
        <w:tab w:val="clear" w:pos="4819"/>
        <w:tab w:val="clear" w:pos="9638"/>
      </w:tabs>
    </w:pPr>
    <w:r>
      <w:tab/>
    </w:r>
  </w:p>
  <w:p w:rsidR="00FF4297" w:rsidRDefault="00EE433C">
    <w:pPr>
      <w:pStyle w:val="Pidipagina"/>
      <w:tabs>
        <w:tab w:val="clear" w:pos="4819"/>
        <w:tab w:val="clear" w:pos="9638"/>
      </w:tabs>
    </w:pPr>
    <w:r>
      <w:rPr>
        <w:noProof/>
        <w:lang w:eastAsia="it-IT"/>
      </w:rPr>
      <w:pict>
        <v:rect id="4100" o:spid="_x0000_s2051" style="position:absolute;margin-left:208.8pt;margin-top:2pt;width:123pt;height:49.85pt;z-index:3;visibility:visible;mso-width-percent:0;mso-height-percent:0;mso-wrap-distance-left:0;mso-wrap-distance-right:0;mso-position-horizontal-relative:text;mso-position-vertical-relative:text;mso-width-percent:0;mso-height-percent:0;mso-width-relative:margin;mso-height-relative:margin" filled="f" stroked="f">
          <v:textbox inset="0,0,0,0">
            <w:txbxContent>
              <w:p w:rsidR="00EE433C" w:rsidRDefault="007E652D">
                <w:pPr>
                  <w:rPr>
                    <w:rFonts w:ascii="Work Sans" w:hAnsi="Work Sans"/>
                    <w:sz w:val="16"/>
                  </w:rPr>
                </w:pPr>
                <w:r>
                  <w:rPr>
                    <w:rFonts w:ascii="Work Sans" w:hAnsi="Work Sans" w:cs="Arial"/>
                    <w:sz w:val="18"/>
                    <w:szCs w:val="20"/>
                    <w:shd w:val="clear" w:color="auto" w:fill="FFFFFF"/>
                  </w:rPr>
                  <w:t xml:space="preserve">Ufficio Comunicazione Istituzionale, Social media e </w:t>
                </w:r>
                <w:r>
                  <w:rPr>
                    <w:rFonts w:ascii="Work Sans" w:hAnsi="Work Sans" w:cs="Arial"/>
                    <w:sz w:val="18"/>
                    <w:szCs w:val="20"/>
                    <w:shd w:val="clear" w:color="auto" w:fill="FFFFFF"/>
                  </w:rPr>
                  <w:t>Grafica</w:t>
                </w:r>
              </w:p>
            </w:txbxContent>
          </v:textbox>
        </v:rect>
      </w:pict>
    </w:r>
    <w:r>
      <w:rPr>
        <w:noProof/>
        <w:lang w:eastAsia="it-IT"/>
      </w:rPr>
      <w:pict>
        <v:rect id="4101" o:spid="_x0000_s2050" style="position:absolute;margin-left:369.1pt;margin-top:1.45pt;width:122.15pt;height:49.85pt;z-index:4;visibility:visible;mso-width-percent:0;mso-height-percent:0;mso-wrap-distance-left:0;mso-wrap-distance-right:0;mso-position-horizontal-relative:text;mso-position-vertical-relative:text;mso-width-percent:0;mso-height-percent:0;mso-width-relative:margin;mso-height-relative:margin" filled="f" stroked="f">
          <v:textbox inset="0,0,0,0">
            <w:txbxContent>
              <w:p w:rsidR="00EE433C" w:rsidRDefault="007E652D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075 585 2255</w:t>
                </w:r>
              </w:p>
              <w:p w:rsidR="00EE433C" w:rsidRDefault="007E652D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ufficio.stampa@unipg.it</w:t>
                </w:r>
              </w:p>
              <w:p w:rsidR="00EE433C" w:rsidRDefault="00EE433C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rect>
      </w:pict>
    </w:r>
    <w:r>
      <w:rPr>
        <w:noProof/>
        <w:lang w:eastAsia="it-IT"/>
      </w:rPr>
      <w:pict>
        <v:rect id="4102" o:spid="_x0000_s2049" style="position:absolute;margin-left:85.25pt;margin-top:1.45pt;width:108pt;height:49.85pt;z-index:2;visibility:visible;mso-width-percent:0;mso-height-percent:0;mso-wrap-distance-left:0;mso-wrap-distance-right:0;mso-position-horizontal-relative:text;mso-position-vertical-relative:text;mso-width-percent:0;mso-height-percent:0;mso-width-relative:margin;mso-height-relative:margin" filled="f" stroked="f">
          <v:textbox inset="0,0,0,0">
            <w:txbxContent>
              <w:p w:rsidR="00EE433C" w:rsidRDefault="007E652D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proofErr w:type="spellStart"/>
                <w:r>
                  <w:rPr>
                    <w:rFonts w:ascii="Work Sans" w:hAnsi="Work Sans"/>
                    <w:sz w:val="18"/>
                  </w:rPr>
                  <w:t>Zefferino</w:t>
                </w:r>
                <w:proofErr w:type="spellEnd"/>
                <w:r>
                  <w:rPr>
                    <w:rFonts w:ascii="Work Sans" w:hAnsi="Work Sans"/>
                    <w:sz w:val="18"/>
                  </w:rPr>
                  <w:t xml:space="preserve"> Faina, 4</w:t>
                </w:r>
              </w:p>
              <w:p w:rsidR="00EE433C" w:rsidRDefault="007E652D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 Perugia</w:t>
                </w:r>
              </w:p>
            </w:txbxContent>
          </v:textbox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0571" w:rsidRDefault="00E10571">
      <w:r>
        <w:separator/>
      </w:r>
    </w:p>
  </w:footnote>
  <w:footnote w:type="continuationSeparator" w:id="0">
    <w:p w:rsidR="00E10571" w:rsidRDefault="00E105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297" w:rsidRDefault="00710BCC">
    <w:pPr>
      <w:pStyle w:val="Intestazione"/>
    </w:pPr>
    <w:r>
      <w:rPr>
        <w:noProof/>
        <w:lang w:eastAsia="it-IT"/>
      </w:rPr>
      <w:drawing>
        <wp:anchor distT="0" distB="0" distL="0" distR="0" simplePos="0" relativeHeight="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1"/>
          <wp:effectExtent l="0" t="0" r="0" b="0"/>
          <wp:wrapNone/>
          <wp:docPr id="4098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62215" cy="10692131"/>
                  </a:xfr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297" w:rsidRDefault="00710BCC">
    <w:pPr>
      <w:pStyle w:val="Intestazione"/>
    </w:pPr>
    <w:r>
      <w:rPr>
        <w:noProof/>
        <w:lang w:eastAsia="it-IT"/>
      </w:rPr>
      <w:drawing>
        <wp:anchor distT="0" distB="0" distL="0" distR="0" simplePos="0" relativeHeight="7" behindDoc="1" locked="0" layoutInCell="0" allowOverlap="1">
          <wp:simplePos x="0" y="0"/>
          <wp:positionH relativeFrom="page">
            <wp:posOffset>720090</wp:posOffset>
          </wp:positionH>
          <wp:positionV relativeFrom="page">
            <wp:posOffset>2430780</wp:posOffset>
          </wp:positionV>
          <wp:extent cx="7562215" cy="10692131"/>
          <wp:effectExtent l="0" t="0" r="0" b="0"/>
          <wp:wrapNone/>
          <wp:docPr id="4099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62215" cy="10692131"/>
                  </a:xfr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297" w:rsidRDefault="00710BCC">
    <w:pPr>
      <w:pStyle w:val="Intestazione"/>
    </w:pPr>
    <w:r>
      <w:rPr>
        <w:noProof/>
        <w:lang w:eastAsia="it-IT"/>
      </w:rPr>
      <w:drawing>
        <wp:anchor distT="0" distB="0" distL="0" distR="0" simplePos="0" relativeHeight="5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1"/>
          <wp:effectExtent l="0" t="0" r="0" b="0"/>
          <wp:wrapNone/>
          <wp:docPr id="4103" name="_x0000_t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0000_t75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7562215" cy="10692131"/>
                  </a:xfr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ACD0429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DE185F"/>
    <w:multiLevelType w:val="multilevel"/>
    <w:tmpl w:val="43B8465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revisionView w:markup="0"/>
  <w:defaultTabStop w:val="708"/>
  <w:hyphenationZone w:val="283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F4297"/>
    <w:rsid w:val="00602FDC"/>
    <w:rsid w:val="006079E7"/>
    <w:rsid w:val="00710BCC"/>
    <w:rsid w:val="00760BC4"/>
    <w:rsid w:val="007E652D"/>
    <w:rsid w:val="00822350"/>
    <w:rsid w:val="0093218A"/>
    <w:rsid w:val="00973C4E"/>
    <w:rsid w:val="00BE6E3D"/>
    <w:rsid w:val="00E10571"/>
    <w:rsid w:val="00EE433C"/>
    <w:rsid w:val="00EE5B47"/>
    <w:rsid w:val="00FF4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SimSun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E433C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EE433C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rsid w:val="00EE433C"/>
    <w:rPr>
      <w:rFonts w:ascii="Tahoma" w:eastAsia="Calibr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EE433C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rsid w:val="00EE433C"/>
    <w:rPr>
      <w:rFonts w:ascii="Calibri" w:eastAsia="Calibri" w:hAnsi="Calibri" w:cs="SimSun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EE433C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rsid w:val="00EE433C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rsid w:val="00EE433C"/>
    <w:pPr>
      <w:tabs>
        <w:tab w:val="center" w:pos="4819"/>
        <w:tab w:val="right" w:pos="9638"/>
      </w:tabs>
    </w:pPr>
    <w:rPr>
      <w:rFonts w:ascii="Calibri" w:eastAsia="Calibri" w:hAnsi="Calibri" w:cs="SimSun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E433C"/>
  </w:style>
  <w:style w:type="paragraph" w:styleId="Pidipagina">
    <w:name w:val="footer"/>
    <w:basedOn w:val="Normale"/>
    <w:link w:val="PidipaginaCarattere"/>
    <w:uiPriority w:val="99"/>
    <w:rsid w:val="00EE433C"/>
    <w:pPr>
      <w:tabs>
        <w:tab w:val="center" w:pos="4819"/>
        <w:tab w:val="right" w:pos="9638"/>
      </w:tabs>
    </w:pPr>
    <w:rPr>
      <w:rFonts w:ascii="Calibri" w:eastAsia="Calibri" w:hAnsi="Calibri" w:cs="SimSun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E433C"/>
  </w:style>
  <w:style w:type="table" w:styleId="Grigliatabella">
    <w:name w:val="Table Grid"/>
    <w:basedOn w:val="Tabellanormale"/>
    <w:uiPriority w:val="59"/>
    <w:rsid w:val="00EE43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rsid w:val="00EE433C"/>
    <w:rPr>
      <w:color w:val="0000FF"/>
      <w:u w:val="single"/>
    </w:rPr>
  </w:style>
  <w:style w:type="paragraph" w:customStyle="1" w:styleId="xmsonormal">
    <w:name w:val="x_msonormal"/>
    <w:basedOn w:val="Normale"/>
    <w:rsid w:val="00EE433C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visitato">
    <w:name w:val="FollowedHyperlink"/>
    <w:basedOn w:val="Carpredefinitoparagrafo"/>
    <w:uiPriority w:val="99"/>
    <w:rsid w:val="00EE433C"/>
    <w:rPr>
      <w:color w:val="800080"/>
      <w:u w:val="single"/>
    </w:rPr>
  </w:style>
  <w:style w:type="paragraph" w:styleId="NormaleWeb">
    <w:name w:val="Normal (Web)"/>
    <w:basedOn w:val="Normale"/>
    <w:uiPriority w:val="99"/>
    <w:rsid w:val="00EE433C"/>
    <w:pPr>
      <w:spacing w:before="100" w:beforeAutospacing="1" w:after="100" w:afterAutospacing="1"/>
    </w:pPr>
    <w:rPr>
      <w:rFonts w:ascii="Times New Roman" w:hAnsi="Times New Roman"/>
      <w:lang w:eastAsia="zh-TW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E433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styleId="Enfasicorsivo">
    <w:name w:val="Emphasis"/>
    <w:basedOn w:val="Carpredefinitoparagrafo"/>
    <w:uiPriority w:val="20"/>
    <w:qFormat/>
    <w:rsid w:val="00EE433C"/>
    <w:rPr>
      <w:i/>
      <w:iCs/>
    </w:rPr>
  </w:style>
  <w:style w:type="character" w:customStyle="1" w:styleId="al-author-delim">
    <w:name w:val="al-author-delim"/>
    <w:basedOn w:val="Carpredefinitoparagrafo"/>
    <w:rsid w:val="00EE433C"/>
  </w:style>
  <w:style w:type="character" w:customStyle="1" w:styleId="period">
    <w:name w:val="period"/>
    <w:basedOn w:val="Carpredefinitoparagrafo"/>
    <w:rsid w:val="00EE433C"/>
  </w:style>
  <w:style w:type="character" w:customStyle="1" w:styleId="cit">
    <w:name w:val="cit"/>
    <w:basedOn w:val="Carpredefinitoparagrafo"/>
    <w:rsid w:val="00EE433C"/>
  </w:style>
  <w:style w:type="character" w:styleId="Enfasigrassetto">
    <w:name w:val="Strong"/>
    <w:basedOn w:val="Carpredefinitoparagrafo"/>
    <w:uiPriority w:val="22"/>
    <w:qFormat/>
    <w:rsid w:val="00EE433C"/>
    <w:rPr>
      <w:b/>
      <w:bCs/>
    </w:rPr>
  </w:style>
  <w:style w:type="character" w:customStyle="1" w:styleId="screen-reader-text">
    <w:name w:val="screen-reader-text"/>
    <w:basedOn w:val="Carpredefinitoparagrafo"/>
    <w:rsid w:val="00EE433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09E62C-86D1-4E7E-8DE9-8FB3C478C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Standard</cp:lastModifiedBy>
  <cp:revision>3</cp:revision>
  <cp:lastPrinted>2014-05-07T10:01:00Z</cp:lastPrinted>
  <dcterms:created xsi:type="dcterms:W3CDTF">2021-09-17T13:01:00Z</dcterms:created>
  <dcterms:modified xsi:type="dcterms:W3CDTF">2021-09-17T13:05:00Z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2e3408d2e2cb4e5a85d050cc83b6852c</vt:lpwstr>
  </property>
</Properties>
</file>