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E4ACE" w14:textId="77777777" w:rsidR="000A03D9" w:rsidRDefault="000A03D9" w:rsidP="000A03D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14:paraId="4D17554C" w14:textId="77777777" w:rsidR="000A03D9" w:rsidRPr="000A03D9" w:rsidRDefault="000A03D9" w:rsidP="00D94501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  <w:sz w:val="20"/>
          <w:szCs w:val="20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  <w:r w:rsidRPr="000A03D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14:paraId="672A6659" w14:textId="77777777" w:rsidR="00464226" w:rsidRDefault="00464226" w:rsidP="00EB3022">
      <w:pPr>
        <w:autoSpaceDE w:val="0"/>
        <w:jc w:val="center"/>
        <w:rPr>
          <w:rFonts w:cs="Arial"/>
          <w:b/>
          <w:sz w:val="20"/>
          <w:szCs w:val="20"/>
        </w:rPr>
      </w:pPr>
    </w:p>
    <w:p w14:paraId="7AFBAB70" w14:textId="7E5B6231" w:rsidR="006102ED" w:rsidRPr="006102ED" w:rsidRDefault="1FB3E039" w:rsidP="1FB3E039">
      <w:pPr>
        <w:autoSpaceDE w:val="0"/>
        <w:jc w:val="center"/>
        <w:rPr>
          <w:rFonts w:eastAsia="Verdana" w:cs="Arial"/>
          <w:b/>
          <w:bCs/>
          <w:sz w:val="20"/>
          <w:szCs w:val="20"/>
        </w:rPr>
      </w:pPr>
      <w:r w:rsidRPr="1FB3E039">
        <w:rPr>
          <w:rFonts w:cs="Arial"/>
          <w:b/>
          <w:bCs/>
          <w:sz w:val="20"/>
          <w:szCs w:val="20"/>
        </w:rPr>
        <w:t>Il Prof. Giorgio Parisi</w:t>
      </w:r>
      <w:r w:rsidRPr="1FB3E039">
        <w:rPr>
          <w:rFonts w:eastAsia="Verdana" w:cs="Arial"/>
          <w:b/>
          <w:bCs/>
          <w:sz w:val="20"/>
          <w:szCs w:val="20"/>
        </w:rPr>
        <w:t xml:space="preserve">, </w:t>
      </w:r>
      <w:proofErr w:type="spellStart"/>
      <w:r w:rsidRPr="1FB3E039">
        <w:rPr>
          <w:rFonts w:eastAsia="Verdana" w:cs="Arial"/>
          <w:b/>
          <w:bCs/>
          <w:sz w:val="20"/>
          <w:szCs w:val="20"/>
        </w:rPr>
        <w:t>past</w:t>
      </w:r>
      <w:proofErr w:type="spellEnd"/>
      <w:r w:rsidRPr="1FB3E039">
        <w:rPr>
          <w:rFonts w:eastAsia="Verdana" w:cs="Arial"/>
          <w:b/>
          <w:bCs/>
          <w:sz w:val="20"/>
          <w:szCs w:val="20"/>
        </w:rPr>
        <w:t xml:space="preserve"> </w:t>
      </w:r>
      <w:proofErr w:type="spellStart"/>
      <w:r w:rsidRPr="1FB3E039">
        <w:rPr>
          <w:rFonts w:eastAsia="Verdana" w:cs="Arial"/>
          <w:b/>
          <w:bCs/>
          <w:sz w:val="20"/>
          <w:szCs w:val="20"/>
        </w:rPr>
        <w:t>President</w:t>
      </w:r>
      <w:proofErr w:type="spellEnd"/>
      <w:r w:rsidRPr="1FB3E039">
        <w:rPr>
          <w:rFonts w:eastAsia="Verdana" w:cs="Arial"/>
          <w:b/>
          <w:bCs/>
          <w:sz w:val="20"/>
          <w:szCs w:val="20"/>
        </w:rPr>
        <w:t xml:space="preserve"> dell’Accademia dei Lincei, racconta la scoperta della Risonanza Stocastica - Perugia, 15 settembre 2021, Sala dei Notari, ore 18.30</w:t>
      </w:r>
    </w:p>
    <w:p w14:paraId="0A37501D" w14:textId="77777777" w:rsidR="00EB3022" w:rsidRPr="006102ED" w:rsidRDefault="00EB3022" w:rsidP="00EB3022">
      <w:pPr>
        <w:spacing w:line="360" w:lineRule="auto"/>
        <w:ind w:right="-7"/>
        <w:jc w:val="both"/>
        <w:rPr>
          <w:rFonts w:cs="Arial"/>
          <w:b/>
          <w:i/>
          <w:sz w:val="20"/>
          <w:szCs w:val="20"/>
        </w:rPr>
      </w:pPr>
    </w:p>
    <w:p w14:paraId="30F0A3F2" w14:textId="77777777" w:rsidR="00F132FD" w:rsidRPr="006102ED" w:rsidRDefault="00F132FD" w:rsidP="00FF0A6B">
      <w:pPr>
        <w:ind w:right="-7"/>
        <w:jc w:val="both"/>
        <w:rPr>
          <w:rFonts w:cs="Arial"/>
          <w:sz w:val="20"/>
          <w:szCs w:val="20"/>
        </w:rPr>
      </w:pPr>
      <w:r w:rsidRPr="006102ED">
        <w:rPr>
          <w:rFonts w:cs="Arial"/>
          <w:sz w:val="20"/>
          <w:szCs w:val="20"/>
        </w:rPr>
        <w:t xml:space="preserve">A </w:t>
      </w:r>
      <w:r w:rsidRPr="00D94501">
        <w:rPr>
          <w:rFonts w:cs="Arial"/>
          <w:b/>
          <w:sz w:val="20"/>
          <w:szCs w:val="20"/>
        </w:rPr>
        <w:t>Perugia</w:t>
      </w:r>
      <w:r w:rsidRPr="006102ED">
        <w:rPr>
          <w:rFonts w:cs="Arial"/>
          <w:sz w:val="20"/>
          <w:szCs w:val="20"/>
        </w:rPr>
        <w:t xml:space="preserve">, </w:t>
      </w:r>
      <w:r w:rsidR="00D94501">
        <w:rPr>
          <w:rFonts w:cs="Arial"/>
          <w:sz w:val="20"/>
          <w:szCs w:val="20"/>
        </w:rPr>
        <w:t>a</w:t>
      </w:r>
      <w:r w:rsidRPr="006102ED">
        <w:rPr>
          <w:rFonts w:cs="Arial"/>
          <w:sz w:val="20"/>
          <w:szCs w:val="20"/>
        </w:rPr>
        <w:t xml:space="preserve">lla Sala dei Notari, </w:t>
      </w:r>
      <w:r w:rsidRPr="006102ED">
        <w:rPr>
          <w:rFonts w:cs="Arial"/>
          <w:b/>
          <w:sz w:val="20"/>
          <w:szCs w:val="20"/>
        </w:rPr>
        <w:t>mercoledì 15 settembre 2021, alle ore 18.30</w:t>
      </w:r>
      <w:r w:rsidRPr="006102ED">
        <w:rPr>
          <w:rFonts w:cs="Arial"/>
          <w:sz w:val="20"/>
          <w:szCs w:val="20"/>
        </w:rPr>
        <w:t xml:space="preserve">, </w:t>
      </w:r>
      <w:r w:rsidR="00EA0720">
        <w:rPr>
          <w:rFonts w:cs="Arial"/>
          <w:sz w:val="20"/>
          <w:szCs w:val="20"/>
        </w:rPr>
        <w:t xml:space="preserve">si terrà la </w:t>
      </w:r>
      <w:r w:rsidRPr="006102ED">
        <w:rPr>
          <w:rFonts w:cs="Arial"/>
          <w:sz w:val="20"/>
          <w:szCs w:val="20"/>
        </w:rPr>
        <w:t xml:space="preserve">conferenza del Prof. </w:t>
      </w:r>
      <w:r w:rsidRPr="006102ED">
        <w:rPr>
          <w:rFonts w:cs="Arial"/>
          <w:b/>
          <w:sz w:val="20"/>
          <w:szCs w:val="20"/>
        </w:rPr>
        <w:t>Giorgio Parisi</w:t>
      </w:r>
      <w:r w:rsidR="00EA0720" w:rsidRPr="00EA0720">
        <w:rPr>
          <w:rFonts w:cs="Arial"/>
          <w:sz w:val="20"/>
          <w:szCs w:val="20"/>
        </w:rPr>
        <w:t xml:space="preserve">, </w:t>
      </w:r>
      <w:proofErr w:type="spellStart"/>
      <w:r w:rsidR="00EA0720" w:rsidRPr="00EA0720">
        <w:rPr>
          <w:rFonts w:cs="Arial"/>
          <w:sz w:val="20"/>
          <w:szCs w:val="20"/>
        </w:rPr>
        <w:t>past</w:t>
      </w:r>
      <w:proofErr w:type="spellEnd"/>
      <w:r w:rsidR="00EA0720" w:rsidRPr="00EA0720">
        <w:rPr>
          <w:rFonts w:cs="Arial"/>
          <w:sz w:val="20"/>
          <w:szCs w:val="20"/>
        </w:rPr>
        <w:t xml:space="preserve"> </w:t>
      </w:r>
      <w:r w:rsidR="00EA0720">
        <w:rPr>
          <w:rFonts w:cs="Arial"/>
          <w:sz w:val="20"/>
          <w:szCs w:val="20"/>
        </w:rPr>
        <w:t>P</w:t>
      </w:r>
      <w:r w:rsidR="00EA0720" w:rsidRPr="00EA0720">
        <w:rPr>
          <w:rFonts w:cs="Arial"/>
          <w:sz w:val="20"/>
          <w:szCs w:val="20"/>
        </w:rPr>
        <w:t>resident</w:t>
      </w:r>
      <w:r w:rsidR="00EA0720">
        <w:rPr>
          <w:rFonts w:cs="Arial"/>
          <w:sz w:val="20"/>
          <w:szCs w:val="20"/>
        </w:rPr>
        <w:t>e</w:t>
      </w:r>
      <w:r w:rsidR="00EA0720" w:rsidRPr="00EA0720">
        <w:rPr>
          <w:rFonts w:cs="Arial"/>
          <w:sz w:val="20"/>
          <w:szCs w:val="20"/>
        </w:rPr>
        <w:t xml:space="preserve"> dell’Accademia dei Lincei,</w:t>
      </w:r>
      <w:r w:rsidRPr="006102ED">
        <w:rPr>
          <w:rFonts w:cs="Arial"/>
          <w:sz w:val="20"/>
          <w:szCs w:val="20"/>
        </w:rPr>
        <w:t xml:space="preserve"> che </w:t>
      </w:r>
      <w:r w:rsidR="00D94501">
        <w:rPr>
          <w:rFonts w:cs="Arial"/>
          <w:sz w:val="20"/>
          <w:szCs w:val="20"/>
        </w:rPr>
        <w:t>il</w:t>
      </w:r>
      <w:r w:rsidR="00C63C54">
        <w:rPr>
          <w:rFonts w:cs="Arial"/>
          <w:sz w:val="20"/>
          <w:szCs w:val="20"/>
        </w:rPr>
        <w:t>l</w:t>
      </w:r>
      <w:r w:rsidR="00D94501">
        <w:rPr>
          <w:rFonts w:cs="Arial"/>
          <w:sz w:val="20"/>
          <w:szCs w:val="20"/>
        </w:rPr>
        <w:t>ustrerà</w:t>
      </w:r>
      <w:r w:rsidRPr="006102ED">
        <w:rPr>
          <w:rFonts w:cs="Arial"/>
          <w:sz w:val="20"/>
          <w:szCs w:val="20"/>
        </w:rPr>
        <w:t xml:space="preserve"> il percorso che ha portato alla scoperta della Risonanza Stocastica, avvenuta nel 1981 presso l’Università di Roma, La Sapienza, a cura del </w:t>
      </w:r>
      <w:r w:rsidR="006102ED" w:rsidRPr="006102ED">
        <w:rPr>
          <w:rFonts w:cs="Arial"/>
          <w:sz w:val="20"/>
          <w:szCs w:val="20"/>
        </w:rPr>
        <w:t>suo gruppo di ricerca</w:t>
      </w:r>
      <w:r w:rsidRPr="006102ED">
        <w:rPr>
          <w:rFonts w:cs="Arial"/>
          <w:sz w:val="20"/>
          <w:szCs w:val="20"/>
        </w:rPr>
        <w:t>.</w:t>
      </w:r>
    </w:p>
    <w:p w14:paraId="5DAB6C7B" w14:textId="77777777" w:rsidR="00F132FD" w:rsidRPr="006102ED" w:rsidRDefault="00F132FD" w:rsidP="00FF0A6B">
      <w:pPr>
        <w:ind w:right="-7"/>
        <w:jc w:val="both"/>
        <w:rPr>
          <w:rFonts w:cs="Arial"/>
          <w:sz w:val="20"/>
          <w:szCs w:val="20"/>
        </w:rPr>
      </w:pPr>
    </w:p>
    <w:p w14:paraId="4E281B8E" w14:textId="77777777" w:rsidR="00F132FD" w:rsidRPr="006102ED" w:rsidRDefault="00F132FD" w:rsidP="00FF0A6B">
      <w:pPr>
        <w:pStyle w:val="NormaleWeb"/>
        <w:shd w:val="clear" w:color="auto" w:fill="FFFFFF"/>
        <w:spacing w:before="0" w:beforeAutospacing="0" w:after="0" w:afterAutospacing="0" w:line="240" w:lineRule="auto"/>
        <w:jc w:val="both"/>
        <w:rPr>
          <w:rFonts w:ascii="Arial" w:hAnsi="Arial" w:cs="Arial"/>
          <w:sz w:val="20"/>
          <w:szCs w:val="20"/>
        </w:rPr>
      </w:pPr>
      <w:r w:rsidRPr="006102ED">
        <w:rPr>
          <w:rFonts w:ascii="Arial" w:eastAsia="Times New Roman" w:hAnsi="Arial" w:cs="Arial"/>
          <w:sz w:val="20"/>
          <w:szCs w:val="20"/>
          <w:lang w:eastAsia="it-IT"/>
        </w:rPr>
        <w:t xml:space="preserve">L’incontro scientifico, </w:t>
      </w:r>
      <w:r w:rsidR="00EA0720">
        <w:rPr>
          <w:rFonts w:ascii="Arial" w:eastAsia="Times New Roman" w:hAnsi="Arial" w:cs="Arial"/>
          <w:sz w:val="20"/>
          <w:szCs w:val="20"/>
          <w:lang w:eastAsia="it-IT"/>
        </w:rPr>
        <w:t xml:space="preserve">realizzato </w:t>
      </w:r>
      <w:r w:rsidR="00EA0720" w:rsidRPr="001D6BB4">
        <w:rPr>
          <w:rFonts w:ascii="Arial" w:hAnsi="Arial" w:cs="Arial"/>
          <w:sz w:val="20"/>
          <w:szCs w:val="20"/>
        </w:rPr>
        <w:t>in</w:t>
      </w:r>
      <w:r w:rsidR="00EA0720" w:rsidRPr="006102ED">
        <w:rPr>
          <w:rFonts w:ascii="Arial" w:hAnsi="Arial" w:cs="Arial"/>
          <w:sz w:val="20"/>
          <w:szCs w:val="20"/>
        </w:rPr>
        <w:t xml:space="preserve"> collaborazione con il POST, Museo della Scienza di Perugia</w:t>
      </w:r>
      <w:r w:rsidR="00EA0720">
        <w:rPr>
          <w:rFonts w:ascii="Arial" w:hAnsi="Arial" w:cs="Arial"/>
          <w:sz w:val="20"/>
          <w:szCs w:val="20"/>
        </w:rPr>
        <w:t xml:space="preserve"> è </w:t>
      </w:r>
      <w:r w:rsidRPr="006102ED">
        <w:rPr>
          <w:rFonts w:ascii="Arial" w:eastAsia="Times New Roman" w:hAnsi="Arial" w:cs="Arial"/>
          <w:sz w:val="20"/>
          <w:szCs w:val="20"/>
          <w:lang w:eastAsia="it-IT"/>
        </w:rPr>
        <w:t xml:space="preserve">aperto </w:t>
      </w:r>
      <w:r w:rsidR="006102ED" w:rsidRPr="006102ED">
        <w:rPr>
          <w:rFonts w:ascii="Arial" w:eastAsia="Times New Roman" w:hAnsi="Arial" w:cs="Arial"/>
          <w:sz w:val="20"/>
          <w:szCs w:val="20"/>
          <w:lang w:eastAsia="it-IT"/>
        </w:rPr>
        <w:t xml:space="preserve">al pubblico, </w:t>
      </w:r>
      <w:r w:rsidR="00EA0720">
        <w:rPr>
          <w:rFonts w:ascii="Arial" w:eastAsia="Times New Roman" w:hAnsi="Arial" w:cs="Arial"/>
          <w:sz w:val="20"/>
          <w:szCs w:val="20"/>
          <w:lang w:eastAsia="it-IT"/>
        </w:rPr>
        <w:t xml:space="preserve">ed è un </w:t>
      </w:r>
      <w:proofErr w:type="spellStart"/>
      <w:r w:rsidR="006102ED" w:rsidRPr="006102ED">
        <w:rPr>
          <w:rFonts w:ascii="Arial" w:eastAsia="Times New Roman" w:hAnsi="Arial" w:cs="Arial"/>
          <w:sz w:val="20"/>
          <w:szCs w:val="20"/>
          <w:lang w:eastAsia="it-IT"/>
        </w:rPr>
        <w:t>pre</w:t>
      </w:r>
      <w:proofErr w:type="spellEnd"/>
      <w:r w:rsidR="006102ED" w:rsidRPr="006102ED">
        <w:rPr>
          <w:rFonts w:ascii="Arial" w:eastAsia="Times New Roman" w:hAnsi="Arial" w:cs="Arial"/>
          <w:sz w:val="20"/>
          <w:szCs w:val="20"/>
          <w:lang w:eastAsia="it-IT"/>
        </w:rPr>
        <w:t>-</w:t>
      </w:r>
      <w:r w:rsidRPr="006102ED">
        <w:rPr>
          <w:rFonts w:ascii="Arial" w:eastAsia="Times New Roman" w:hAnsi="Arial" w:cs="Arial"/>
          <w:sz w:val="20"/>
          <w:szCs w:val="20"/>
          <w:lang w:eastAsia="it-IT"/>
        </w:rPr>
        <w:t xml:space="preserve">evento dell’edizione 2021 di </w:t>
      </w:r>
      <w:proofErr w:type="spellStart"/>
      <w:r w:rsidRPr="006102ED">
        <w:rPr>
          <w:rFonts w:ascii="Arial" w:eastAsia="Times New Roman" w:hAnsi="Arial" w:cs="Arial"/>
          <w:sz w:val="20"/>
          <w:szCs w:val="20"/>
          <w:lang w:eastAsia="it-IT"/>
        </w:rPr>
        <w:t>Sharper</w:t>
      </w:r>
      <w:proofErr w:type="spellEnd"/>
      <w:r w:rsidRPr="006102ED">
        <w:rPr>
          <w:rFonts w:ascii="Arial" w:eastAsia="Times New Roman" w:hAnsi="Arial" w:cs="Arial"/>
          <w:sz w:val="20"/>
          <w:szCs w:val="20"/>
          <w:lang w:eastAsia="it-IT"/>
        </w:rPr>
        <w:t xml:space="preserve"> - La Notte Europea dei Ricercatori</w:t>
      </w:r>
      <w:r w:rsidR="00EA0720">
        <w:rPr>
          <w:rFonts w:ascii="Arial" w:eastAsia="Times New Roman" w:hAnsi="Arial" w:cs="Arial"/>
          <w:sz w:val="20"/>
          <w:szCs w:val="20"/>
          <w:lang w:eastAsia="it-IT"/>
        </w:rPr>
        <w:t>, in programma</w:t>
      </w:r>
      <w:r w:rsidRPr="006102ED">
        <w:rPr>
          <w:rFonts w:ascii="Arial" w:eastAsia="Times New Roman" w:hAnsi="Arial" w:cs="Arial"/>
          <w:sz w:val="20"/>
          <w:szCs w:val="20"/>
          <w:lang w:eastAsia="it-IT"/>
        </w:rPr>
        <w:t xml:space="preserve"> il prossimo </w:t>
      </w:r>
      <w:r w:rsidRPr="006102ED">
        <w:rPr>
          <w:rFonts w:ascii="Arial" w:eastAsia="Times New Roman" w:hAnsi="Arial" w:cs="Arial"/>
          <w:b/>
          <w:sz w:val="20"/>
          <w:szCs w:val="20"/>
          <w:lang w:eastAsia="it-IT"/>
        </w:rPr>
        <w:t>24 settembre</w:t>
      </w:r>
      <w:r w:rsidR="00EA0720">
        <w:rPr>
          <w:rFonts w:ascii="Arial" w:eastAsia="Times New Roman" w:hAnsi="Arial" w:cs="Arial"/>
          <w:sz w:val="20"/>
          <w:szCs w:val="20"/>
          <w:lang w:eastAsia="it-IT"/>
        </w:rPr>
        <w:t xml:space="preserve">, una giornata con un ricco programma di </w:t>
      </w:r>
      <w:r w:rsidRPr="006102ED">
        <w:rPr>
          <w:rFonts w:ascii="Arial" w:eastAsia="Times New Roman" w:hAnsi="Arial" w:cs="Arial"/>
          <w:sz w:val="20"/>
          <w:szCs w:val="20"/>
          <w:lang w:eastAsia="it-IT"/>
        </w:rPr>
        <w:t xml:space="preserve">iniziative </w:t>
      </w:r>
      <w:r w:rsidR="006102ED" w:rsidRPr="006102ED">
        <w:rPr>
          <w:rFonts w:ascii="Arial" w:eastAsia="Times New Roman" w:hAnsi="Arial" w:cs="Arial"/>
          <w:sz w:val="20"/>
          <w:szCs w:val="20"/>
          <w:lang w:eastAsia="it-IT"/>
        </w:rPr>
        <w:t>di divulgazione scientific</w:t>
      </w:r>
      <w:r w:rsidRPr="006102ED">
        <w:rPr>
          <w:rFonts w:ascii="Arial" w:eastAsia="Times New Roman" w:hAnsi="Arial" w:cs="Arial"/>
          <w:sz w:val="20"/>
          <w:szCs w:val="20"/>
          <w:lang w:eastAsia="it-IT"/>
        </w:rPr>
        <w:t xml:space="preserve">a </w:t>
      </w:r>
      <w:r w:rsidR="00EA0720">
        <w:rPr>
          <w:rFonts w:ascii="Arial" w:eastAsia="Times New Roman" w:hAnsi="Arial" w:cs="Arial"/>
          <w:sz w:val="20"/>
          <w:szCs w:val="20"/>
          <w:lang w:eastAsia="it-IT"/>
        </w:rPr>
        <w:t xml:space="preserve">sia </w:t>
      </w:r>
      <w:r w:rsidRPr="006102ED">
        <w:rPr>
          <w:rFonts w:ascii="Arial" w:eastAsia="Times New Roman" w:hAnsi="Arial" w:cs="Arial"/>
          <w:b/>
          <w:sz w:val="20"/>
          <w:szCs w:val="20"/>
          <w:lang w:eastAsia="it-IT"/>
        </w:rPr>
        <w:t>Perugia</w:t>
      </w:r>
      <w:r w:rsidRPr="006102ED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EA0720">
        <w:rPr>
          <w:rFonts w:ascii="Arial" w:eastAsia="Times New Roman" w:hAnsi="Arial" w:cs="Arial"/>
          <w:sz w:val="20"/>
          <w:szCs w:val="20"/>
          <w:lang w:eastAsia="it-IT"/>
        </w:rPr>
        <w:t>che a</w:t>
      </w:r>
      <w:r w:rsidRPr="006102ED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Terni</w:t>
      </w:r>
      <w:r w:rsidR="00EA0720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. </w:t>
      </w:r>
      <w:r w:rsidR="006102ED" w:rsidRPr="006102ED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</w:t>
      </w:r>
    </w:p>
    <w:p w14:paraId="02EB378F" w14:textId="77777777" w:rsidR="00F132FD" w:rsidRPr="006102ED" w:rsidRDefault="00F132FD" w:rsidP="00FF0A6B">
      <w:pPr>
        <w:ind w:right="-7"/>
        <w:jc w:val="both"/>
        <w:rPr>
          <w:rFonts w:cs="Arial"/>
          <w:sz w:val="20"/>
          <w:szCs w:val="20"/>
        </w:rPr>
      </w:pPr>
    </w:p>
    <w:p w14:paraId="372EE14F" w14:textId="01B37447" w:rsidR="00F132FD" w:rsidRDefault="1FB3E039" w:rsidP="00FF0A6B">
      <w:pPr>
        <w:ind w:right="-7"/>
        <w:jc w:val="both"/>
        <w:rPr>
          <w:rFonts w:cs="Arial"/>
          <w:sz w:val="20"/>
          <w:szCs w:val="20"/>
        </w:rPr>
      </w:pPr>
      <w:r w:rsidRPr="1FB3E039">
        <w:rPr>
          <w:rFonts w:cs="Arial"/>
          <w:sz w:val="20"/>
          <w:szCs w:val="20"/>
        </w:rPr>
        <w:t xml:space="preserve">Insieme al Prof. Parisi interverranno </w:t>
      </w:r>
      <w:r w:rsidRPr="1FB3E039">
        <w:rPr>
          <w:rFonts w:cs="Arial"/>
          <w:b/>
          <w:bCs/>
          <w:sz w:val="20"/>
          <w:szCs w:val="20"/>
        </w:rPr>
        <w:t>Angelo Vulpiani</w:t>
      </w:r>
      <w:r w:rsidRPr="1FB3E039">
        <w:rPr>
          <w:rFonts w:cs="Arial"/>
          <w:sz w:val="20"/>
          <w:szCs w:val="20"/>
        </w:rPr>
        <w:t xml:space="preserve"> e </w:t>
      </w:r>
      <w:r w:rsidRPr="1FB3E039">
        <w:rPr>
          <w:rFonts w:cs="Arial"/>
          <w:b/>
          <w:bCs/>
          <w:sz w:val="20"/>
          <w:szCs w:val="20"/>
        </w:rPr>
        <w:t>Roberto Benzi</w:t>
      </w:r>
      <w:r w:rsidRPr="1FB3E039">
        <w:rPr>
          <w:rFonts w:cs="Arial"/>
          <w:sz w:val="20"/>
          <w:szCs w:val="20"/>
        </w:rPr>
        <w:t xml:space="preserve">, coautori del primo lavoro sulla Risonanza e </w:t>
      </w:r>
      <w:r w:rsidRPr="1FB3E039">
        <w:rPr>
          <w:rFonts w:cs="Arial"/>
          <w:b/>
          <w:bCs/>
          <w:sz w:val="20"/>
          <w:szCs w:val="20"/>
        </w:rPr>
        <w:t xml:space="preserve">Luca </w:t>
      </w:r>
      <w:proofErr w:type="spellStart"/>
      <w:r w:rsidRPr="1FB3E039">
        <w:rPr>
          <w:rFonts w:cs="Arial"/>
          <w:b/>
          <w:bCs/>
          <w:sz w:val="20"/>
          <w:szCs w:val="20"/>
        </w:rPr>
        <w:t>Gammaitoni</w:t>
      </w:r>
      <w:proofErr w:type="spellEnd"/>
      <w:r w:rsidRPr="1FB3E039">
        <w:rPr>
          <w:rFonts w:cs="Arial"/>
          <w:sz w:val="20"/>
          <w:szCs w:val="20"/>
        </w:rPr>
        <w:t xml:space="preserve">, direttore del laboratorio </w:t>
      </w:r>
      <w:proofErr w:type="spellStart"/>
      <w:r w:rsidRPr="1FB3E039">
        <w:rPr>
          <w:rFonts w:cs="Arial"/>
          <w:sz w:val="20"/>
          <w:szCs w:val="20"/>
        </w:rPr>
        <w:t>Noise</w:t>
      </w:r>
      <w:proofErr w:type="spellEnd"/>
      <w:r w:rsidRPr="1FB3E039">
        <w:rPr>
          <w:rFonts w:cs="Arial"/>
          <w:sz w:val="20"/>
          <w:szCs w:val="20"/>
        </w:rPr>
        <w:t xml:space="preserve"> in Physical Systems (</w:t>
      </w:r>
      <w:proofErr w:type="spellStart"/>
      <w:r w:rsidRPr="1FB3E039">
        <w:rPr>
          <w:rFonts w:cs="Arial"/>
          <w:sz w:val="20"/>
          <w:szCs w:val="20"/>
        </w:rPr>
        <w:t>NiPS</w:t>
      </w:r>
      <w:proofErr w:type="spellEnd"/>
      <w:r w:rsidRPr="1FB3E039">
        <w:rPr>
          <w:rFonts w:cs="Arial"/>
          <w:sz w:val="20"/>
          <w:szCs w:val="20"/>
        </w:rPr>
        <w:t>) presso il </w:t>
      </w:r>
      <w:hyperlink r:id="rId8">
        <w:r w:rsidRPr="1FB3E039">
          <w:rPr>
            <w:rFonts w:cs="Arial"/>
            <w:sz w:val="20"/>
            <w:szCs w:val="20"/>
          </w:rPr>
          <w:t>Dipartimento</w:t>
        </w:r>
      </w:hyperlink>
      <w:r w:rsidRPr="1FB3E039">
        <w:rPr>
          <w:rFonts w:cs="Arial"/>
          <w:sz w:val="20"/>
          <w:szCs w:val="20"/>
        </w:rPr>
        <w:t> di </w:t>
      </w:r>
      <w:hyperlink r:id="rId9">
        <w:r w:rsidRPr="1FB3E039">
          <w:rPr>
            <w:rFonts w:cs="Arial"/>
            <w:sz w:val="20"/>
            <w:szCs w:val="20"/>
          </w:rPr>
          <w:t>Fisica e Geologia dell'Università</w:t>
        </w:r>
      </w:hyperlink>
      <w:r w:rsidRPr="1FB3E039">
        <w:rPr>
          <w:rFonts w:cs="Arial"/>
          <w:sz w:val="20"/>
          <w:szCs w:val="20"/>
        </w:rPr>
        <w:t> degli </w:t>
      </w:r>
      <w:hyperlink r:id="rId10">
        <w:r w:rsidRPr="1FB3E039">
          <w:rPr>
            <w:rFonts w:cs="Arial"/>
            <w:sz w:val="20"/>
            <w:szCs w:val="20"/>
          </w:rPr>
          <w:t>Studi di Perugia</w:t>
        </w:r>
      </w:hyperlink>
      <w:r w:rsidRPr="1FB3E039">
        <w:rPr>
          <w:rFonts w:cs="Arial"/>
          <w:sz w:val="20"/>
          <w:szCs w:val="20"/>
        </w:rPr>
        <w:t>.</w:t>
      </w:r>
    </w:p>
    <w:p w14:paraId="6A05A809" w14:textId="77777777" w:rsidR="0026529F" w:rsidRPr="006102ED" w:rsidRDefault="0026529F" w:rsidP="00FF0A6B">
      <w:pPr>
        <w:ind w:right="-7"/>
        <w:jc w:val="both"/>
        <w:rPr>
          <w:rFonts w:cs="Arial"/>
          <w:sz w:val="20"/>
          <w:szCs w:val="20"/>
        </w:rPr>
      </w:pPr>
    </w:p>
    <w:p w14:paraId="1011D6E1" w14:textId="77777777" w:rsidR="00F132FD" w:rsidRPr="006102ED" w:rsidRDefault="00F132FD" w:rsidP="00FF0A6B">
      <w:pPr>
        <w:ind w:right="-7"/>
        <w:jc w:val="both"/>
        <w:rPr>
          <w:rFonts w:cs="Arial"/>
          <w:sz w:val="20"/>
          <w:szCs w:val="20"/>
        </w:rPr>
      </w:pPr>
      <w:r w:rsidRPr="006102ED">
        <w:rPr>
          <w:rFonts w:cs="Arial"/>
          <w:sz w:val="20"/>
          <w:szCs w:val="20"/>
        </w:rPr>
        <w:t xml:space="preserve">La </w:t>
      </w:r>
      <w:r w:rsidRPr="006102ED">
        <w:rPr>
          <w:rFonts w:cs="Arial"/>
          <w:i/>
          <w:sz w:val="20"/>
          <w:szCs w:val="20"/>
        </w:rPr>
        <w:t>Risonanza Stocastica</w:t>
      </w:r>
      <w:r w:rsidRPr="006102ED">
        <w:rPr>
          <w:rFonts w:cs="Arial"/>
          <w:sz w:val="20"/>
          <w:szCs w:val="20"/>
        </w:rPr>
        <w:t xml:space="preserve"> è una particolare condizione dinamica che si verifica quando il rumore contribuisce a mettere ordine piuttosto che disturbare i sistemi nei quali si manifesta. Un comportamento insolito e contro intuitivo in cui il rumore, da quello acustico a quello elettronico, anziché essere fonte di disordine e degrado, svolge un ruolo positivo promuovendo il r</w:t>
      </w:r>
      <w:bookmarkStart w:id="0" w:name="_GoBack"/>
      <w:bookmarkEnd w:id="0"/>
      <w:r w:rsidRPr="006102ED">
        <w:rPr>
          <w:rFonts w:cs="Arial"/>
          <w:sz w:val="20"/>
          <w:szCs w:val="20"/>
        </w:rPr>
        <w:t>aggiungimento di un più alto grado di regolarità e ordine.</w:t>
      </w:r>
    </w:p>
    <w:p w14:paraId="02ACC413" w14:textId="77777777" w:rsidR="00F132FD" w:rsidRPr="006102ED" w:rsidRDefault="00F132FD" w:rsidP="00FF0A6B">
      <w:pPr>
        <w:ind w:right="-7"/>
        <w:jc w:val="both"/>
        <w:rPr>
          <w:rFonts w:cs="Arial"/>
          <w:sz w:val="20"/>
          <w:szCs w:val="20"/>
        </w:rPr>
      </w:pPr>
      <w:r w:rsidRPr="006102ED">
        <w:rPr>
          <w:rFonts w:cs="Arial"/>
          <w:sz w:val="20"/>
          <w:szCs w:val="20"/>
        </w:rPr>
        <w:t xml:space="preserve">Una teoria che è divenuta negli ultimi quaranta anni così diffusa da essere quasi pervasiva nei campi più differenti di ricerca, dalla biologia alla medicina, dal clima all’elettronica. </w:t>
      </w:r>
    </w:p>
    <w:p w14:paraId="5A39BBE3" w14:textId="77777777" w:rsidR="00F132FD" w:rsidRPr="006102ED" w:rsidRDefault="00F132FD" w:rsidP="00FF0A6B">
      <w:pPr>
        <w:ind w:right="-7"/>
        <w:jc w:val="both"/>
        <w:rPr>
          <w:rFonts w:cs="Arial"/>
          <w:sz w:val="20"/>
          <w:szCs w:val="20"/>
        </w:rPr>
      </w:pPr>
    </w:p>
    <w:p w14:paraId="2297DF64" w14:textId="77777777" w:rsidR="00F132FD" w:rsidRPr="006102ED" w:rsidRDefault="00F132FD" w:rsidP="00FF0A6B">
      <w:pPr>
        <w:ind w:right="-7"/>
        <w:jc w:val="both"/>
        <w:rPr>
          <w:rFonts w:cs="Arial"/>
          <w:sz w:val="20"/>
          <w:szCs w:val="20"/>
        </w:rPr>
      </w:pPr>
      <w:r w:rsidRPr="006102ED">
        <w:rPr>
          <w:rFonts w:cs="Arial"/>
          <w:sz w:val="20"/>
          <w:szCs w:val="20"/>
        </w:rPr>
        <w:t xml:space="preserve">Il gruppo dei ricercatori perugini del </w:t>
      </w:r>
      <w:r w:rsidRPr="006102ED">
        <w:rPr>
          <w:rFonts w:cs="Arial"/>
          <w:i/>
          <w:sz w:val="20"/>
          <w:szCs w:val="20"/>
        </w:rPr>
        <w:t xml:space="preserve">Laboratorio </w:t>
      </w:r>
      <w:proofErr w:type="spellStart"/>
      <w:r w:rsidRPr="006102ED">
        <w:rPr>
          <w:rFonts w:cs="Arial"/>
          <w:i/>
          <w:sz w:val="20"/>
          <w:szCs w:val="20"/>
        </w:rPr>
        <w:t>NiPS</w:t>
      </w:r>
      <w:proofErr w:type="spellEnd"/>
      <w:r w:rsidRPr="006102ED">
        <w:rPr>
          <w:rFonts w:cs="Arial"/>
          <w:sz w:val="20"/>
          <w:szCs w:val="20"/>
        </w:rPr>
        <w:t xml:space="preserve">, diretto dal Prof. Luca </w:t>
      </w:r>
      <w:proofErr w:type="spellStart"/>
      <w:r w:rsidRPr="006102ED">
        <w:rPr>
          <w:rFonts w:cs="Arial"/>
          <w:sz w:val="20"/>
          <w:szCs w:val="20"/>
        </w:rPr>
        <w:t>Gammaitoni</w:t>
      </w:r>
      <w:proofErr w:type="spellEnd"/>
      <w:r w:rsidRPr="006102ED">
        <w:rPr>
          <w:rFonts w:cs="Arial"/>
          <w:sz w:val="20"/>
          <w:szCs w:val="20"/>
        </w:rPr>
        <w:t>, è uno dei principali protagonisti mondiali in questo campo e</w:t>
      </w:r>
      <w:r w:rsidR="006102ED" w:rsidRPr="006102ED">
        <w:rPr>
          <w:rFonts w:cs="Arial"/>
          <w:sz w:val="20"/>
          <w:szCs w:val="20"/>
        </w:rPr>
        <w:t>d</w:t>
      </w:r>
      <w:r w:rsidRPr="006102ED">
        <w:rPr>
          <w:rFonts w:cs="Arial"/>
          <w:sz w:val="20"/>
          <w:szCs w:val="20"/>
        </w:rPr>
        <w:t xml:space="preserve"> è impegnato nello studio delle applicazioni della Risonanza Stocastica ai settori della micro energia e delle misure ad elevata sensibilità. Le ricerche del </w:t>
      </w:r>
      <w:proofErr w:type="spellStart"/>
      <w:r w:rsidRPr="006102ED">
        <w:rPr>
          <w:rFonts w:cs="Arial"/>
          <w:i/>
          <w:sz w:val="20"/>
          <w:szCs w:val="20"/>
        </w:rPr>
        <w:t>NiPS</w:t>
      </w:r>
      <w:proofErr w:type="spellEnd"/>
      <w:r w:rsidRPr="006102ED">
        <w:rPr>
          <w:rFonts w:cs="Arial"/>
          <w:i/>
          <w:sz w:val="20"/>
          <w:szCs w:val="20"/>
        </w:rPr>
        <w:t xml:space="preserve"> </w:t>
      </w:r>
      <w:r w:rsidRPr="006102ED">
        <w:rPr>
          <w:rFonts w:cs="Arial"/>
          <w:sz w:val="20"/>
          <w:szCs w:val="20"/>
        </w:rPr>
        <w:t xml:space="preserve">hanno assunto un rilievo anche in ambito applicativo, perché da esse è nato lo spin-off Universitario </w:t>
      </w:r>
      <w:proofErr w:type="spellStart"/>
      <w:r w:rsidRPr="006102ED">
        <w:rPr>
          <w:rFonts w:cs="Arial"/>
          <w:i/>
          <w:sz w:val="20"/>
          <w:szCs w:val="20"/>
        </w:rPr>
        <w:t>Wisepower</w:t>
      </w:r>
      <w:proofErr w:type="spellEnd"/>
      <w:r w:rsidRPr="006102ED">
        <w:rPr>
          <w:rFonts w:cs="Arial"/>
          <w:i/>
          <w:sz w:val="20"/>
          <w:szCs w:val="20"/>
        </w:rPr>
        <w:t xml:space="preserve"> </w:t>
      </w:r>
      <w:proofErr w:type="spellStart"/>
      <w:r w:rsidRPr="006102ED">
        <w:rPr>
          <w:rFonts w:cs="Arial"/>
          <w:i/>
          <w:sz w:val="20"/>
          <w:szCs w:val="20"/>
        </w:rPr>
        <w:t>srl</w:t>
      </w:r>
      <w:proofErr w:type="spellEnd"/>
      <w:r w:rsidRPr="006102ED">
        <w:rPr>
          <w:rFonts w:cs="Arial"/>
          <w:i/>
          <w:sz w:val="20"/>
          <w:szCs w:val="20"/>
        </w:rPr>
        <w:t xml:space="preserve">, </w:t>
      </w:r>
      <w:r w:rsidRPr="006102ED">
        <w:rPr>
          <w:rFonts w:cs="Arial"/>
          <w:sz w:val="20"/>
          <w:szCs w:val="20"/>
        </w:rPr>
        <w:t xml:space="preserve">azienda da anni attiva nella realizzazione di sensori che utilizzano il rumore come fonte di energia. Grazie ai brevetti sviluppati da </w:t>
      </w:r>
      <w:proofErr w:type="spellStart"/>
      <w:r w:rsidRPr="006102ED">
        <w:rPr>
          <w:rFonts w:cs="Arial"/>
          <w:sz w:val="20"/>
          <w:szCs w:val="20"/>
        </w:rPr>
        <w:t>Wisepower</w:t>
      </w:r>
      <w:proofErr w:type="spellEnd"/>
      <w:r w:rsidRPr="006102ED">
        <w:rPr>
          <w:rFonts w:cs="Arial"/>
          <w:sz w:val="20"/>
          <w:szCs w:val="20"/>
        </w:rPr>
        <w:t xml:space="preserve"> </w:t>
      </w:r>
      <w:proofErr w:type="spellStart"/>
      <w:r w:rsidRPr="006102ED">
        <w:rPr>
          <w:rFonts w:cs="Arial"/>
          <w:sz w:val="20"/>
          <w:szCs w:val="20"/>
        </w:rPr>
        <w:t>srl</w:t>
      </w:r>
      <w:proofErr w:type="spellEnd"/>
      <w:r w:rsidRPr="006102ED">
        <w:rPr>
          <w:rFonts w:cs="Arial"/>
          <w:sz w:val="20"/>
          <w:szCs w:val="20"/>
        </w:rPr>
        <w:t xml:space="preserve">, l’azienda è oggi leader internazionale nel monitoraggio strutturale mediante dispositivi wireless che funzionano senza batterie. </w:t>
      </w:r>
    </w:p>
    <w:p w14:paraId="41C8F396" w14:textId="77777777" w:rsidR="00F132FD" w:rsidRPr="006102ED" w:rsidRDefault="00F132FD" w:rsidP="00FF0A6B">
      <w:pPr>
        <w:ind w:right="-7"/>
        <w:jc w:val="both"/>
        <w:rPr>
          <w:rFonts w:cs="Arial"/>
          <w:sz w:val="20"/>
          <w:szCs w:val="20"/>
        </w:rPr>
      </w:pPr>
    </w:p>
    <w:p w14:paraId="33047CD3" w14:textId="77777777" w:rsidR="00F132FD" w:rsidRPr="006102ED" w:rsidRDefault="006102ED" w:rsidP="00FF0A6B">
      <w:pPr>
        <w:ind w:right="-7"/>
        <w:jc w:val="both"/>
        <w:rPr>
          <w:rFonts w:cs="Arial"/>
          <w:i/>
          <w:sz w:val="20"/>
          <w:szCs w:val="20"/>
        </w:rPr>
      </w:pPr>
      <w:r w:rsidRPr="006102ED">
        <w:rPr>
          <w:rFonts w:cs="Arial"/>
          <w:sz w:val="20"/>
          <w:szCs w:val="20"/>
        </w:rPr>
        <w:t xml:space="preserve">L’incontro di mercoledì 15 settembre si svolge nell’ambito del Congresso Internazionale </w:t>
      </w:r>
      <w:proofErr w:type="spellStart"/>
      <w:r w:rsidRPr="006102ED">
        <w:rPr>
          <w:rFonts w:cs="Arial"/>
          <w:i/>
          <w:sz w:val="20"/>
          <w:szCs w:val="20"/>
        </w:rPr>
        <w:t>Stochastic</w:t>
      </w:r>
      <w:proofErr w:type="spellEnd"/>
      <w:r w:rsidRPr="006102ED">
        <w:rPr>
          <w:rFonts w:cs="Arial"/>
          <w:i/>
          <w:sz w:val="20"/>
          <w:szCs w:val="20"/>
        </w:rPr>
        <w:t xml:space="preserve"> </w:t>
      </w:r>
      <w:proofErr w:type="spellStart"/>
      <w:r w:rsidRPr="006102ED">
        <w:rPr>
          <w:rFonts w:cs="Arial"/>
          <w:i/>
          <w:sz w:val="20"/>
          <w:szCs w:val="20"/>
        </w:rPr>
        <w:t>Resonance</w:t>
      </w:r>
      <w:proofErr w:type="spellEnd"/>
      <w:r w:rsidRPr="006102ED">
        <w:rPr>
          <w:rFonts w:cs="Arial"/>
          <w:i/>
          <w:sz w:val="20"/>
          <w:szCs w:val="20"/>
        </w:rPr>
        <w:t xml:space="preserve"> </w:t>
      </w:r>
      <w:proofErr w:type="spellStart"/>
      <w:r w:rsidRPr="006102ED">
        <w:rPr>
          <w:rFonts w:cs="Arial"/>
          <w:i/>
          <w:sz w:val="20"/>
          <w:szCs w:val="20"/>
        </w:rPr>
        <w:t>Forty</w:t>
      </w:r>
      <w:proofErr w:type="spellEnd"/>
      <w:r w:rsidRPr="006102ED">
        <w:rPr>
          <w:rFonts w:cs="Arial"/>
          <w:i/>
          <w:sz w:val="20"/>
          <w:szCs w:val="20"/>
        </w:rPr>
        <w:t xml:space="preserve"> Years (SR40) che vede </w:t>
      </w:r>
      <w:r w:rsidRPr="006102ED">
        <w:rPr>
          <w:rFonts w:cs="Arial"/>
          <w:sz w:val="20"/>
          <w:szCs w:val="20"/>
        </w:rPr>
        <w:t xml:space="preserve">  la presenza di oltre 100 scienziati provenienti da ogni angolo del mondo, dagli Stati Uniti alla Cina, dall’India all’Europa</w:t>
      </w:r>
      <w:r w:rsidR="001D6BB4">
        <w:rPr>
          <w:rFonts w:cs="Arial"/>
          <w:sz w:val="20"/>
          <w:szCs w:val="20"/>
        </w:rPr>
        <w:t>:</w:t>
      </w:r>
      <w:r w:rsidRPr="006102ED">
        <w:rPr>
          <w:rFonts w:cs="Arial"/>
          <w:sz w:val="20"/>
          <w:szCs w:val="20"/>
        </w:rPr>
        <w:t xml:space="preserve"> un prestigioso momento di confronto sulla scienza del rumore, organizzate dal </w:t>
      </w:r>
      <w:r w:rsidRPr="006102ED">
        <w:rPr>
          <w:rFonts w:cs="Arial"/>
          <w:i/>
          <w:sz w:val="20"/>
          <w:szCs w:val="20"/>
        </w:rPr>
        <w:t>Laboratorio</w:t>
      </w:r>
      <w:r w:rsidRPr="006102ED">
        <w:rPr>
          <w:rFonts w:cs="Arial"/>
          <w:sz w:val="20"/>
          <w:szCs w:val="20"/>
        </w:rPr>
        <w:t xml:space="preserve"> </w:t>
      </w:r>
      <w:proofErr w:type="spellStart"/>
      <w:r w:rsidRPr="006102ED">
        <w:rPr>
          <w:rFonts w:cs="Arial"/>
          <w:i/>
          <w:sz w:val="20"/>
          <w:szCs w:val="20"/>
        </w:rPr>
        <w:t>NiPS</w:t>
      </w:r>
      <w:proofErr w:type="spellEnd"/>
      <w:r w:rsidRPr="006102ED">
        <w:rPr>
          <w:rFonts w:cs="Arial"/>
          <w:i/>
          <w:sz w:val="20"/>
          <w:szCs w:val="20"/>
        </w:rPr>
        <w:t>.</w:t>
      </w:r>
    </w:p>
    <w:p w14:paraId="72A3D3EC" w14:textId="77777777" w:rsidR="00464226" w:rsidRDefault="00464226" w:rsidP="00FF0A6B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14:paraId="50199D46" w14:textId="77777777" w:rsidR="00526851" w:rsidRDefault="00526851" w:rsidP="00D94501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14:paraId="1F5A6264" w14:textId="3116BB3B" w:rsidR="00A97116" w:rsidRPr="000A03D9" w:rsidRDefault="000A03D9" w:rsidP="00D94501">
      <w:pPr>
        <w:pStyle w:val="Normale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0A03D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633B80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1</w:t>
      </w:r>
      <w:r w:rsidR="00EB3022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4</w:t>
      </w:r>
      <w:r w:rsidRPr="000A03D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settembre 2021 </w:t>
      </w:r>
      <w:r w:rsidRPr="000A03D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sectPr w:rsidR="00A97116" w:rsidRPr="000A03D9" w:rsidSect="00A971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7B00A" w14:textId="77777777" w:rsidR="000854B0" w:rsidRDefault="000854B0" w:rsidP="00A97116">
      <w:r>
        <w:separator/>
      </w:r>
    </w:p>
  </w:endnote>
  <w:endnote w:type="continuationSeparator" w:id="0">
    <w:p w14:paraId="60061E4C" w14:textId="77777777" w:rsidR="000854B0" w:rsidRDefault="000854B0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B940D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28261" w14:textId="77777777"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7AC612FF" w14:textId="77777777" w:rsidR="00A97116" w:rsidRDefault="00B0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10D375" wp14:editId="07777777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00BE6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14:paraId="2BDB57A8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="http://schemas.openxmlformats.org/drawingml/2006/main">
          <w:pict w14:anchorId="754B0C7D">
            <v:shape id="Figura a mano libera: forma 2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id="_x0000_s1026" filled="f" stroked="f" o:spt="100" adj="-11796480,,5400" path="m,l,633095r1371600,l1371600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>
              <v:stroke joinstyle="miter"/>
              <v:formulas/>
              <v:path textboxrect="0,0,1371600,633095" arrowok="t" o:connecttype="custom" o:extrusionok="f"/>
              <v:textbox inset="9pt,0,9pt,0">
                <w:txbxContent>
                  <w:p w:rsidR="003D1321" w:rsidRDefault="00977A1D" w14:paraId="41CC6D89" wp14:textId="77777777">
                    <w:pPr>
                      <w:textDirection w:val="btLr"/>
                    </w:pPr>
                    <w:r>
                      <w:rPr>
                        <w:rFonts w:ascii="Work Sans" w:hAnsi="Work Sans" w:eastAsia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 w14:paraId="21D96392" wp14:textId="77777777">
                    <w:pPr>
                      <w:textDirection w:val="btLr"/>
                    </w:pPr>
                    <w:r>
                      <w:rPr>
                        <w:rFonts w:ascii="Work Sans" w:hAnsi="Work Sans" w:eastAsia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07AD2C" wp14:editId="07777777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B17FAE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="http://schemas.openxmlformats.org/drawingml/2006/main">
          <w:pict w14:anchorId="1E228A19">
            <v:shape id="Figura a mano libera: forma 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id="_x0000_s1027" filled="f" stroked="f" o:spt="100" adj="-11796480,,5400" path="m,l,633095r981075,l981075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>
              <v:stroke joinstyle="miter"/>
              <v:formulas/>
              <v:path textboxrect="0,0,981075,633095" arrowok="t" o:connecttype="custom" o:extrusionok="f"/>
              <v:textbox inset="9pt,0,9pt,0">
                <w:txbxContent>
                  <w:p w:rsidR="003D1321" w:rsidRDefault="00977A1D" w14:paraId="59B1DBF7" wp14:textId="77777777">
                    <w:pPr>
                      <w:textDirection w:val="btLr"/>
                    </w:pPr>
                    <w:r>
                      <w:rPr>
                        <w:rFonts w:ascii="Work Sans" w:hAnsi="Work Sans" w:eastAsia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D4F779" wp14:editId="07777777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3D7927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14:paraId="1322F69F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14:paraId="62486C05" w14:textId="77777777"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="http://schemas.openxmlformats.org/drawingml/2006/main">
          <w:pict w14:anchorId="449F4457">
            <v:shape id="Figura a mano libera: forma 1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id="_x0000_s1028" filled="f" stroked="f" o:spt="100" adj="-11796480,,5400" path="m,l,633095r1551305,l1551305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>
              <v:stroke joinstyle="miter"/>
              <v:formulas/>
              <v:path textboxrect="0,0,1551305,633095" arrowok="t" o:connecttype="custom" o:extrusionok="f"/>
              <v:textbox inset="9pt,0,9pt,0">
                <w:txbxContent>
                  <w:p w:rsidR="003D1321" w:rsidRDefault="00977A1D" w14:paraId="0ED4A5FB" wp14:textId="77777777">
                    <w:pPr>
                      <w:textDirection w:val="btLr"/>
                    </w:pPr>
                    <w:r>
                      <w:rPr>
                        <w:rFonts w:ascii="Work Sans" w:hAnsi="Work Sans" w:eastAsia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 w14:paraId="0BBDAC93" wp14:textId="77777777">
                    <w:pPr>
                      <w:textDirection w:val="btLr"/>
                    </w:pPr>
                    <w:r>
                      <w:rPr>
                        <w:rFonts w:ascii="Work Sans" w:hAnsi="Work Sans" w:eastAsia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 w14:paraId="4101652C" wp14:textId="77777777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4D5A5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EC669" w14:textId="77777777" w:rsidR="000854B0" w:rsidRDefault="000854B0" w:rsidP="00A97116">
      <w:r>
        <w:separator/>
      </w:r>
    </w:p>
  </w:footnote>
  <w:footnote w:type="continuationSeparator" w:id="0">
    <w:p w14:paraId="3656B9AB" w14:textId="77777777" w:rsidR="000854B0" w:rsidRDefault="000854B0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A97116" w:rsidRDefault="00FF0A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6618C6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AFD9C" w14:textId="77777777" w:rsidR="00A97116" w:rsidRDefault="00FF0A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7FD90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F31CB" w14:textId="77777777" w:rsidR="00A97116" w:rsidRDefault="00FF0A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6C4A6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854B0"/>
    <w:rsid w:val="000A005B"/>
    <w:rsid w:val="000A03D9"/>
    <w:rsid w:val="000B64BF"/>
    <w:rsid w:val="000D7C00"/>
    <w:rsid w:val="001127B2"/>
    <w:rsid w:val="0012138C"/>
    <w:rsid w:val="00144CBA"/>
    <w:rsid w:val="001572BD"/>
    <w:rsid w:val="00176A81"/>
    <w:rsid w:val="001842B2"/>
    <w:rsid w:val="001A2E47"/>
    <w:rsid w:val="001C6A10"/>
    <w:rsid w:val="001D6BB4"/>
    <w:rsid w:val="00206672"/>
    <w:rsid w:val="00232CAD"/>
    <w:rsid w:val="00262D04"/>
    <w:rsid w:val="0026529F"/>
    <w:rsid w:val="0026695B"/>
    <w:rsid w:val="0027576C"/>
    <w:rsid w:val="002D2F55"/>
    <w:rsid w:val="00381E62"/>
    <w:rsid w:val="003A2B60"/>
    <w:rsid w:val="003D1321"/>
    <w:rsid w:val="003D517F"/>
    <w:rsid w:val="003F3860"/>
    <w:rsid w:val="004235BD"/>
    <w:rsid w:val="00464226"/>
    <w:rsid w:val="00465384"/>
    <w:rsid w:val="004D6941"/>
    <w:rsid w:val="00513B92"/>
    <w:rsid w:val="005226C4"/>
    <w:rsid w:val="00526851"/>
    <w:rsid w:val="0054363F"/>
    <w:rsid w:val="00555F10"/>
    <w:rsid w:val="005E02F1"/>
    <w:rsid w:val="006102ED"/>
    <w:rsid w:val="00633B80"/>
    <w:rsid w:val="0063667F"/>
    <w:rsid w:val="00637416"/>
    <w:rsid w:val="00670ADA"/>
    <w:rsid w:val="006F5E39"/>
    <w:rsid w:val="00743734"/>
    <w:rsid w:val="00752EF6"/>
    <w:rsid w:val="007959A3"/>
    <w:rsid w:val="007D2872"/>
    <w:rsid w:val="008478EC"/>
    <w:rsid w:val="008F46A2"/>
    <w:rsid w:val="009213D0"/>
    <w:rsid w:val="009417C4"/>
    <w:rsid w:val="00950C59"/>
    <w:rsid w:val="00967BEE"/>
    <w:rsid w:val="00977A1D"/>
    <w:rsid w:val="009835E5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05C1F"/>
    <w:rsid w:val="00B214A6"/>
    <w:rsid w:val="00B30013"/>
    <w:rsid w:val="00B614BC"/>
    <w:rsid w:val="00B8408A"/>
    <w:rsid w:val="00BA011A"/>
    <w:rsid w:val="00BE7104"/>
    <w:rsid w:val="00C163D4"/>
    <w:rsid w:val="00C3322F"/>
    <w:rsid w:val="00C45593"/>
    <w:rsid w:val="00C63C54"/>
    <w:rsid w:val="00CA65A5"/>
    <w:rsid w:val="00CD2D1F"/>
    <w:rsid w:val="00CE5BCD"/>
    <w:rsid w:val="00D52651"/>
    <w:rsid w:val="00D94501"/>
    <w:rsid w:val="00E26B5A"/>
    <w:rsid w:val="00E3478D"/>
    <w:rsid w:val="00E57A8C"/>
    <w:rsid w:val="00E6071E"/>
    <w:rsid w:val="00E91778"/>
    <w:rsid w:val="00EA0720"/>
    <w:rsid w:val="00EB3022"/>
    <w:rsid w:val="00F132FD"/>
    <w:rsid w:val="00F33A51"/>
    <w:rsid w:val="00F92026"/>
    <w:rsid w:val="00FA5D01"/>
    <w:rsid w:val="00FE24BE"/>
    <w:rsid w:val="00FF0A6B"/>
    <w:rsid w:val="1FB3E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8DF1207"/>
  <w15:docId w15:val="{FB8B49B5-DCA8-47A4-AD47-C81CAE5A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.google.com/website?sl=en&amp;tl=it&amp;ajax=1&amp;prev=search&amp;elem=1&amp;se=1&amp;u=https://www.fisgeo.unipg.it/fisgejo/index.php/en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translate.google.com/website?sl=en&amp;tl=it&amp;ajax=1&amp;prev=search&amp;elem=1&amp;se=1&amp;u=https://www.unipg.it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anslate.google.com/website?sl=en&amp;tl=it&amp;ajax=1&amp;prev=search&amp;elem=1&amp;se=1&amp;u=https://www.fisgeo.unipg.it/fisgejo/index.php/en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07B1A4-046F-4885-B591-7552FEE94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2021-09-01T05:59:00Z</cp:lastPrinted>
  <dcterms:created xsi:type="dcterms:W3CDTF">2021-09-13T13:52:00Z</dcterms:created>
  <dcterms:modified xsi:type="dcterms:W3CDTF">2021-09-13T13:53:00Z</dcterms:modified>
</cp:coreProperties>
</file>