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0CF" w:rsidRDefault="009B1F48">
      <w:pPr>
        <w:spacing w:after="0" w:line="259" w:lineRule="auto"/>
        <w:ind w:left="563" w:right="0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A060CF" w:rsidRDefault="009B1F48">
      <w:pPr>
        <w:spacing w:after="25" w:line="259" w:lineRule="auto"/>
        <w:ind w:left="563" w:right="0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A060CF" w:rsidRDefault="009B1F48">
      <w:pPr>
        <w:spacing w:after="0" w:line="259" w:lineRule="auto"/>
        <w:ind w:left="563" w:right="0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A060CF" w:rsidRDefault="009B1F48">
      <w:pPr>
        <w:spacing w:after="100" w:line="259" w:lineRule="auto"/>
        <w:ind w:left="142" w:right="0" w:firstLine="0"/>
        <w:jc w:val="left"/>
      </w:pPr>
      <w:bookmarkStart w:id="0" w:name="_GoBack"/>
      <w:r>
        <w:t xml:space="preserve"> </w:t>
      </w:r>
    </w:p>
    <w:bookmarkEnd w:id="0"/>
    <w:p w:rsidR="00A060CF" w:rsidRDefault="009B1F48">
      <w:pPr>
        <w:spacing w:after="100" w:line="259" w:lineRule="auto"/>
        <w:ind w:left="142" w:right="0" w:firstLine="0"/>
        <w:jc w:val="left"/>
      </w:pPr>
      <w:r>
        <w:t xml:space="preserve"> </w:t>
      </w:r>
    </w:p>
    <w:p w:rsidR="00A060CF" w:rsidRDefault="009B1F48">
      <w:pPr>
        <w:spacing w:after="100" w:line="259" w:lineRule="auto"/>
        <w:ind w:left="142" w:right="0" w:firstLine="0"/>
        <w:jc w:val="left"/>
      </w:pPr>
      <w:r>
        <w:t xml:space="preserve"> </w:t>
      </w:r>
    </w:p>
    <w:p w:rsidR="00A060CF" w:rsidRDefault="009B1F48">
      <w:pPr>
        <w:spacing w:after="100" w:line="259" w:lineRule="auto"/>
        <w:ind w:left="142" w:right="0" w:firstLine="0"/>
        <w:jc w:val="left"/>
      </w:pPr>
      <w:r>
        <w:t xml:space="preserve"> </w:t>
      </w:r>
    </w:p>
    <w:p w:rsidR="00A060CF" w:rsidRDefault="009B1F48">
      <w:pPr>
        <w:spacing w:after="100" w:line="259" w:lineRule="auto"/>
        <w:ind w:left="142" w:right="0" w:firstLine="0"/>
        <w:jc w:val="left"/>
      </w:pPr>
      <w:r>
        <w:t xml:space="preserve"> </w:t>
      </w:r>
    </w:p>
    <w:p w:rsidR="00A060CF" w:rsidRDefault="009B1F48">
      <w:pPr>
        <w:spacing w:after="103" w:line="259" w:lineRule="auto"/>
        <w:ind w:left="142" w:right="0" w:firstLine="0"/>
        <w:jc w:val="left"/>
      </w:pPr>
      <w:r>
        <w:t xml:space="preserve"> </w:t>
      </w:r>
    </w:p>
    <w:p w:rsidR="00A060CF" w:rsidRDefault="009B1F48">
      <w:pPr>
        <w:spacing w:after="100" w:line="259" w:lineRule="auto"/>
        <w:ind w:left="142" w:right="0" w:firstLine="0"/>
        <w:jc w:val="left"/>
      </w:pPr>
      <w:r>
        <w:t xml:space="preserve"> </w:t>
      </w:r>
    </w:p>
    <w:p w:rsidR="00A060CF" w:rsidRDefault="009B1F48">
      <w:pPr>
        <w:spacing w:after="101" w:line="259" w:lineRule="auto"/>
        <w:ind w:left="142" w:right="0" w:firstLine="0"/>
        <w:jc w:val="left"/>
      </w:pPr>
      <w:r>
        <w:t xml:space="preserve"> </w:t>
      </w:r>
    </w:p>
    <w:p w:rsidR="00A060CF" w:rsidRDefault="009B1F48">
      <w:pPr>
        <w:spacing w:after="100" w:line="259" w:lineRule="auto"/>
        <w:ind w:left="142" w:right="0" w:firstLine="0"/>
        <w:jc w:val="left"/>
      </w:pPr>
      <w:r>
        <w:t xml:space="preserve"> </w:t>
      </w:r>
    </w:p>
    <w:p w:rsidR="00A060CF" w:rsidRDefault="009B1F48">
      <w:pPr>
        <w:spacing w:after="100" w:line="259" w:lineRule="auto"/>
        <w:ind w:left="142" w:right="0" w:firstLine="0"/>
        <w:jc w:val="left"/>
      </w:pPr>
      <w:r>
        <w:t xml:space="preserve"> </w:t>
      </w:r>
    </w:p>
    <w:p w:rsidR="00A060CF" w:rsidRDefault="009B1F48">
      <w:pPr>
        <w:spacing w:after="100" w:line="259" w:lineRule="auto"/>
        <w:ind w:left="142" w:right="0" w:firstLine="0"/>
        <w:jc w:val="left"/>
      </w:pPr>
      <w:r>
        <w:t xml:space="preserve"> </w:t>
      </w:r>
    </w:p>
    <w:p w:rsidR="00A060CF" w:rsidRDefault="009B1F48">
      <w:pPr>
        <w:spacing w:after="103" w:line="259" w:lineRule="auto"/>
        <w:ind w:left="142" w:right="0" w:firstLine="0"/>
        <w:jc w:val="left"/>
      </w:pPr>
      <w:r>
        <w:t xml:space="preserve"> </w:t>
      </w:r>
    </w:p>
    <w:p w:rsidR="00A060CF" w:rsidRDefault="009B1F48">
      <w:pPr>
        <w:spacing w:after="100" w:line="259" w:lineRule="auto"/>
        <w:ind w:left="142" w:right="0" w:firstLine="0"/>
        <w:jc w:val="left"/>
      </w:pPr>
      <w:r>
        <w:t xml:space="preserve"> </w:t>
      </w:r>
    </w:p>
    <w:p w:rsidR="00A060CF" w:rsidRDefault="009B1F48">
      <w:pPr>
        <w:spacing w:after="180" w:line="259" w:lineRule="auto"/>
        <w:ind w:left="142" w:right="0" w:firstLine="0"/>
        <w:jc w:val="left"/>
      </w:pPr>
      <w:r>
        <w:t xml:space="preserve"> </w:t>
      </w:r>
    </w:p>
    <w:p w:rsidR="00A060CF" w:rsidRPr="009B1F48" w:rsidRDefault="009B1F48">
      <w:pPr>
        <w:spacing w:after="213" w:line="259" w:lineRule="auto"/>
        <w:ind w:left="142" w:right="0" w:firstLine="0"/>
        <w:jc w:val="left"/>
        <w:rPr>
          <w:b/>
        </w:rPr>
      </w:pPr>
      <w:r w:rsidRPr="009B1F48">
        <w:rPr>
          <w:b/>
          <w:sz w:val="28"/>
        </w:rPr>
        <w:t xml:space="preserve"> </w:t>
      </w:r>
    </w:p>
    <w:p w:rsidR="00A060CF" w:rsidRPr="009B1F48" w:rsidRDefault="009B1F48" w:rsidP="009B1F48">
      <w:pPr>
        <w:spacing w:after="0" w:line="297" w:lineRule="auto"/>
        <w:ind w:left="1063" w:right="0" w:hanging="559"/>
        <w:jc w:val="center"/>
        <w:rPr>
          <w:b/>
        </w:rPr>
      </w:pPr>
      <w:r w:rsidRPr="009B1F48">
        <w:rPr>
          <w:b/>
          <w:color w:val="4F81BC"/>
          <w:sz w:val="40"/>
        </w:rPr>
        <w:t xml:space="preserve">LINEE GUIDA PER LA PROGETTAZIONE IN </w:t>
      </w:r>
      <w:proofErr w:type="gramStart"/>
      <w:r w:rsidRPr="009B1F48">
        <w:rPr>
          <w:b/>
          <w:color w:val="4F81BC"/>
          <w:sz w:val="40"/>
        </w:rPr>
        <w:t>QUALITÀ  DEI</w:t>
      </w:r>
      <w:proofErr w:type="gramEnd"/>
      <w:r w:rsidRPr="009B1F48">
        <w:rPr>
          <w:b/>
          <w:color w:val="4F81BC"/>
          <w:sz w:val="40"/>
        </w:rPr>
        <w:t xml:space="preserve"> CORSI DI STUDIO DI NUOVA ISTITUZIONE</w:t>
      </w:r>
    </w:p>
    <w:p w:rsidR="00A060CF" w:rsidRDefault="009B1F48">
      <w:pPr>
        <w:spacing w:after="0" w:line="259" w:lineRule="auto"/>
        <w:ind w:left="142" w:right="0" w:firstLine="0"/>
        <w:jc w:val="left"/>
      </w:pPr>
      <w:r>
        <w:rPr>
          <w:sz w:val="22"/>
        </w:rPr>
        <w:t xml:space="preserve"> </w:t>
      </w:r>
    </w:p>
    <w:p w:rsidR="009B1F48" w:rsidRDefault="009B1F48">
      <w:pPr>
        <w:spacing w:after="57" w:line="259" w:lineRule="auto"/>
        <w:ind w:left="4349" w:right="0" w:firstLine="0"/>
        <w:jc w:val="left"/>
      </w:pPr>
    </w:p>
    <w:p w:rsidR="009B1F48" w:rsidRDefault="009B1F48">
      <w:pPr>
        <w:spacing w:after="57" w:line="259" w:lineRule="auto"/>
        <w:ind w:left="4349" w:right="0" w:firstLine="0"/>
        <w:jc w:val="left"/>
      </w:pPr>
    </w:p>
    <w:p w:rsidR="009B1F48" w:rsidRDefault="009B1F48">
      <w:pPr>
        <w:spacing w:after="57" w:line="259" w:lineRule="auto"/>
        <w:ind w:left="4349" w:right="0" w:firstLine="0"/>
        <w:jc w:val="left"/>
      </w:pPr>
    </w:p>
    <w:p w:rsidR="009B1F48" w:rsidRDefault="009B1F48">
      <w:pPr>
        <w:spacing w:after="57" w:line="259" w:lineRule="auto"/>
        <w:ind w:left="4349" w:right="0" w:firstLine="0"/>
        <w:jc w:val="left"/>
      </w:pPr>
    </w:p>
    <w:p w:rsidR="009B1F48" w:rsidRDefault="009B1F48">
      <w:pPr>
        <w:spacing w:after="57" w:line="259" w:lineRule="auto"/>
        <w:ind w:left="4349" w:right="0" w:firstLine="0"/>
        <w:jc w:val="left"/>
      </w:pPr>
    </w:p>
    <w:p w:rsidR="009B1F48" w:rsidRDefault="009B1F48">
      <w:pPr>
        <w:spacing w:after="57" w:line="259" w:lineRule="auto"/>
        <w:ind w:left="4349" w:right="0" w:firstLine="0"/>
        <w:jc w:val="left"/>
      </w:pPr>
    </w:p>
    <w:p w:rsidR="009B1F48" w:rsidRDefault="009B1F48">
      <w:pPr>
        <w:spacing w:after="57" w:line="259" w:lineRule="auto"/>
        <w:ind w:left="4349" w:right="0" w:firstLine="0"/>
        <w:jc w:val="left"/>
      </w:pPr>
    </w:p>
    <w:p w:rsidR="00A060CF" w:rsidRDefault="009B1F48">
      <w:pPr>
        <w:spacing w:after="57" w:line="259" w:lineRule="auto"/>
        <w:ind w:left="4349" w:right="0" w:firstLine="0"/>
        <w:jc w:val="left"/>
      </w:pPr>
      <w:r>
        <w:rPr>
          <w:noProof/>
        </w:rPr>
        <w:drawing>
          <wp:inline distT="0" distB="0" distL="0" distR="0">
            <wp:extent cx="768350" cy="810806"/>
            <wp:effectExtent l="0" t="0" r="0" b="0"/>
            <wp:docPr id="49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810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0CF" w:rsidRDefault="009B1F48">
      <w:pPr>
        <w:spacing w:after="96" w:line="259" w:lineRule="auto"/>
        <w:ind w:left="574" w:right="0" w:firstLine="0"/>
        <w:jc w:val="center"/>
      </w:pPr>
      <w:r>
        <w:rPr>
          <w:i/>
          <w:sz w:val="22"/>
        </w:rPr>
        <w:t xml:space="preserve"> </w:t>
      </w:r>
    </w:p>
    <w:p w:rsidR="00A060CF" w:rsidRDefault="009B1F48">
      <w:pPr>
        <w:spacing w:after="98" w:line="259" w:lineRule="auto"/>
        <w:ind w:left="574" w:right="0" w:firstLine="0"/>
        <w:jc w:val="center"/>
      </w:pPr>
      <w:r>
        <w:rPr>
          <w:i/>
          <w:sz w:val="22"/>
        </w:rPr>
        <w:t xml:space="preserve"> </w:t>
      </w:r>
    </w:p>
    <w:p w:rsidR="00A060CF" w:rsidRDefault="009B1F48">
      <w:pPr>
        <w:spacing w:after="0" w:line="259" w:lineRule="auto"/>
        <w:ind w:left="515" w:right="0" w:firstLine="0"/>
        <w:jc w:val="center"/>
      </w:pPr>
      <w:r>
        <w:rPr>
          <w:i/>
          <w:sz w:val="22"/>
        </w:rPr>
        <w:t xml:space="preserve">Approvate con Delibera del Consiglio Direttivo n. 297 del 3 dicembre 2025 </w:t>
      </w:r>
    </w:p>
    <w:p w:rsidR="00A060CF" w:rsidRDefault="009B1F48">
      <w:pPr>
        <w:pStyle w:val="Titolo1"/>
      </w:pPr>
      <w:r>
        <w:lastRenderedPageBreak/>
        <w:t xml:space="preserve">Sommario </w:t>
      </w:r>
    </w:p>
    <w:p w:rsidR="00A060CF" w:rsidRDefault="009B1F48">
      <w:pPr>
        <w:numPr>
          <w:ilvl w:val="0"/>
          <w:numId w:val="1"/>
        </w:numPr>
        <w:spacing w:after="94" w:line="259" w:lineRule="auto"/>
        <w:ind w:right="0" w:hanging="178"/>
        <w:jc w:val="left"/>
      </w:pPr>
      <w:r>
        <w:rPr>
          <w:b/>
          <w:sz w:val="24"/>
        </w:rPr>
        <w:t>– Il Corso di Studio in breve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........................................................................................................ 7 </w:t>
      </w:r>
    </w:p>
    <w:p w:rsidR="00A060CF" w:rsidRDefault="009B1F48">
      <w:pPr>
        <w:numPr>
          <w:ilvl w:val="0"/>
          <w:numId w:val="1"/>
        </w:numPr>
        <w:spacing w:after="98" w:line="259" w:lineRule="auto"/>
        <w:ind w:right="0" w:hanging="178"/>
        <w:jc w:val="left"/>
      </w:pPr>
      <w:r>
        <w:rPr>
          <w:b/>
          <w:sz w:val="24"/>
        </w:rPr>
        <w:t xml:space="preserve">– La definizione dei profili culturali e professionali e l’architettura del </w:t>
      </w:r>
      <w:proofErr w:type="spellStart"/>
      <w:r>
        <w:rPr>
          <w:b/>
          <w:sz w:val="24"/>
        </w:rPr>
        <w:t>CdS</w:t>
      </w:r>
      <w:proofErr w:type="spellEnd"/>
      <w:r>
        <w:rPr>
          <w:rFonts w:ascii="Calibri" w:eastAsia="Calibri" w:hAnsi="Calibri" w:cs="Calibri"/>
          <w:sz w:val="24"/>
        </w:rPr>
        <w:t xml:space="preserve"> ................ 8 </w:t>
      </w:r>
    </w:p>
    <w:p w:rsidR="00A060CF" w:rsidRDefault="009B1F48">
      <w:pPr>
        <w:numPr>
          <w:ilvl w:val="1"/>
          <w:numId w:val="1"/>
        </w:numPr>
        <w:spacing w:after="97" w:line="259" w:lineRule="auto"/>
        <w:ind w:left="819" w:right="0" w:hanging="358"/>
        <w:jc w:val="left"/>
      </w:pPr>
      <w:r>
        <w:rPr>
          <w:sz w:val="24"/>
        </w:rPr>
        <w:t xml:space="preserve">Progettazione del </w:t>
      </w:r>
      <w:proofErr w:type="spellStart"/>
      <w:r>
        <w:rPr>
          <w:sz w:val="24"/>
        </w:rPr>
        <w:t>CdS</w:t>
      </w:r>
      <w:proofErr w:type="spellEnd"/>
      <w:r>
        <w:rPr>
          <w:sz w:val="24"/>
        </w:rPr>
        <w:t xml:space="preserve"> e consultazione delle part</w:t>
      </w:r>
      <w:r>
        <w:rPr>
          <w:sz w:val="24"/>
        </w:rPr>
        <w:t>i interessate (D.CDS.1.1)</w:t>
      </w:r>
      <w:r>
        <w:rPr>
          <w:rFonts w:ascii="Calibri" w:eastAsia="Calibri" w:hAnsi="Calibri" w:cs="Calibri"/>
          <w:sz w:val="24"/>
        </w:rPr>
        <w:t xml:space="preserve"> ...... 8 </w:t>
      </w:r>
    </w:p>
    <w:p w:rsidR="00A060CF" w:rsidRDefault="009B1F48">
      <w:pPr>
        <w:numPr>
          <w:ilvl w:val="1"/>
          <w:numId w:val="1"/>
        </w:numPr>
        <w:spacing w:after="94" w:line="259" w:lineRule="auto"/>
        <w:ind w:left="819" w:right="0" w:hanging="358"/>
        <w:jc w:val="left"/>
      </w:pPr>
      <w:r>
        <w:rPr>
          <w:sz w:val="24"/>
        </w:rPr>
        <w:t>Il progetto formativo (D.CDS.1.1-2-3-4-5)</w:t>
      </w:r>
      <w:r>
        <w:rPr>
          <w:rFonts w:ascii="Calibri" w:eastAsia="Calibri" w:hAnsi="Calibri" w:cs="Calibri"/>
          <w:sz w:val="24"/>
        </w:rPr>
        <w:t xml:space="preserve"> ..................................................................... 9 </w:t>
      </w:r>
    </w:p>
    <w:p w:rsidR="00A060CF" w:rsidRDefault="009B1F48">
      <w:pPr>
        <w:numPr>
          <w:ilvl w:val="0"/>
          <w:numId w:val="1"/>
        </w:numPr>
        <w:spacing w:after="98" w:line="259" w:lineRule="auto"/>
        <w:ind w:right="0" w:hanging="178"/>
        <w:jc w:val="left"/>
      </w:pPr>
      <w:r>
        <w:rPr>
          <w:b/>
          <w:sz w:val="24"/>
        </w:rPr>
        <w:t>– L’erogazione del Corso di Studio e l’esperienza dello studente</w:t>
      </w:r>
      <w:r>
        <w:rPr>
          <w:rFonts w:ascii="Calibri" w:eastAsia="Calibri" w:hAnsi="Calibri" w:cs="Calibri"/>
          <w:sz w:val="24"/>
        </w:rPr>
        <w:t xml:space="preserve"> ................................ 12 </w:t>
      </w:r>
    </w:p>
    <w:p w:rsidR="00A060CF" w:rsidRDefault="009B1F48">
      <w:pPr>
        <w:numPr>
          <w:ilvl w:val="1"/>
          <w:numId w:val="1"/>
        </w:numPr>
        <w:spacing w:after="100" w:line="259" w:lineRule="auto"/>
        <w:ind w:left="819" w:right="0" w:hanging="358"/>
        <w:jc w:val="left"/>
      </w:pPr>
      <w:r>
        <w:rPr>
          <w:sz w:val="24"/>
        </w:rPr>
        <w:t>Orientamento, tutorato e accompagnamento al lavoro (D.CDS.2.1)</w:t>
      </w:r>
      <w:r>
        <w:rPr>
          <w:rFonts w:ascii="Calibri" w:eastAsia="Calibri" w:hAnsi="Calibri" w:cs="Calibri"/>
          <w:sz w:val="24"/>
        </w:rPr>
        <w:t xml:space="preserve"> ............. 12 </w:t>
      </w:r>
    </w:p>
    <w:p w:rsidR="00A060CF" w:rsidRDefault="009B1F48">
      <w:pPr>
        <w:numPr>
          <w:ilvl w:val="1"/>
          <w:numId w:val="1"/>
        </w:numPr>
        <w:spacing w:after="97" w:line="259" w:lineRule="auto"/>
        <w:ind w:left="819" w:right="0" w:hanging="358"/>
        <w:jc w:val="left"/>
      </w:pPr>
      <w:r>
        <w:rPr>
          <w:sz w:val="24"/>
        </w:rPr>
        <w:t>Conoscenze richieste in ingresso e recupero delle carenze (D.CDS.2.</w:t>
      </w:r>
      <w:proofErr w:type="gramStart"/>
      <w:r>
        <w:rPr>
          <w:sz w:val="24"/>
        </w:rPr>
        <w:t>2)</w:t>
      </w:r>
      <w:r>
        <w:rPr>
          <w:rFonts w:ascii="Calibri" w:eastAsia="Calibri" w:hAnsi="Calibri" w:cs="Calibri"/>
          <w:sz w:val="24"/>
        </w:rPr>
        <w:t>.........</w:t>
      </w:r>
      <w:proofErr w:type="gramEnd"/>
      <w:r>
        <w:rPr>
          <w:rFonts w:ascii="Calibri" w:eastAsia="Calibri" w:hAnsi="Calibri" w:cs="Calibri"/>
          <w:sz w:val="24"/>
        </w:rPr>
        <w:t xml:space="preserve"> 12 </w:t>
      </w:r>
    </w:p>
    <w:p w:rsidR="00A060CF" w:rsidRDefault="009B1F48">
      <w:pPr>
        <w:numPr>
          <w:ilvl w:val="1"/>
          <w:numId w:val="1"/>
        </w:numPr>
        <w:spacing w:after="97" w:line="259" w:lineRule="auto"/>
        <w:ind w:left="819" w:right="0" w:hanging="358"/>
        <w:jc w:val="left"/>
      </w:pPr>
      <w:r>
        <w:rPr>
          <w:sz w:val="24"/>
        </w:rPr>
        <w:t>Metodologie didattiche e percorsi flessibili (D.CDS.2.3)</w:t>
      </w:r>
      <w:r>
        <w:rPr>
          <w:rFonts w:ascii="Calibri" w:eastAsia="Calibri" w:hAnsi="Calibri" w:cs="Calibri"/>
          <w:sz w:val="24"/>
        </w:rPr>
        <w:t xml:space="preserve"> ...................................</w:t>
      </w:r>
      <w:r>
        <w:rPr>
          <w:rFonts w:ascii="Calibri" w:eastAsia="Calibri" w:hAnsi="Calibri" w:cs="Calibri"/>
          <w:sz w:val="24"/>
        </w:rPr>
        <w:t xml:space="preserve">..... 13 </w:t>
      </w:r>
    </w:p>
    <w:p w:rsidR="00A060CF" w:rsidRDefault="009B1F48">
      <w:pPr>
        <w:numPr>
          <w:ilvl w:val="1"/>
          <w:numId w:val="1"/>
        </w:numPr>
        <w:spacing w:after="94" w:line="259" w:lineRule="auto"/>
        <w:ind w:left="819" w:right="0" w:hanging="358"/>
        <w:jc w:val="left"/>
      </w:pPr>
      <w:r>
        <w:rPr>
          <w:sz w:val="24"/>
        </w:rPr>
        <w:t>Internazionalizzazione della didattica (D.CDS.2.</w:t>
      </w:r>
      <w:proofErr w:type="gramStart"/>
      <w:r>
        <w:rPr>
          <w:sz w:val="24"/>
        </w:rPr>
        <w:t>4)</w:t>
      </w:r>
      <w:r>
        <w:rPr>
          <w:rFonts w:ascii="Calibri" w:eastAsia="Calibri" w:hAnsi="Calibri" w:cs="Calibri"/>
          <w:sz w:val="24"/>
        </w:rPr>
        <w:t>..................................................</w:t>
      </w:r>
      <w:proofErr w:type="gramEnd"/>
      <w:r>
        <w:rPr>
          <w:rFonts w:ascii="Calibri" w:eastAsia="Calibri" w:hAnsi="Calibri" w:cs="Calibri"/>
          <w:sz w:val="24"/>
        </w:rPr>
        <w:t xml:space="preserve"> 13 </w:t>
      </w:r>
    </w:p>
    <w:p w:rsidR="00A060CF" w:rsidRDefault="009B1F48">
      <w:pPr>
        <w:numPr>
          <w:ilvl w:val="1"/>
          <w:numId w:val="1"/>
        </w:numPr>
        <w:spacing w:after="0" w:line="259" w:lineRule="auto"/>
        <w:ind w:left="819" w:right="0" w:hanging="358"/>
        <w:jc w:val="left"/>
      </w:pPr>
      <w:r>
        <w:rPr>
          <w:sz w:val="24"/>
        </w:rPr>
        <w:t xml:space="preserve">Interazione didattica e valutazione formativa nei </w:t>
      </w:r>
      <w:proofErr w:type="spellStart"/>
      <w:r>
        <w:rPr>
          <w:sz w:val="24"/>
        </w:rPr>
        <w:t>CdS</w:t>
      </w:r>
      <w:proofErr w:type="spellEnd"/>
      <w:r>
        <w:rPr>
          <w:sz w:val="24"/>
        </w:rPr>
        <w:t xml:space="preserve"> integralmente o </w:t>
      </w:r>
    </w:p>
    <w:p w:rsidR="00A060CF" w:rsidRDefault="009B1F48">
      <w:pPr>
        <w:spacing w:after="93" w:line="259" w:lineRule="auto"/>
        <w:ind w:left="10" w:right="35" w:hanging="10"/>
        <w:jc w:val="right"/>
      </w:pPr>
      <w:r>
        <w:rPr>
          <w:sz w:val="24"/>
        </w:rPr>
        <w:t>prevalentemente a distanza (D.CDS.2.6)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.................................................................. 14 </w:t>
      </w:r>
    </w:p>
    <w:p w:rsidR="00A060CF" w:rsidRDefault="009B1F48">
      <w:pPr>
        <w:numPr>
          <w:ilvl w:val="0"/>
          <w:numId w:val="1"/>
        </w:numPr>
        <w:spacing w:after="94" w:line="259" w:lineRule="auto"/>
        <w:ind w:right="0" w:hanging="178"/>
        <w:jc w:val="left"/>
      </w:pPr>
      <w:r>
        <w:rPr>
          <w:b/>
          <w:sz w:val="24"/>
        </w:rPr>
        <w:t xml:space="preserve">– Le risorse del </w:t>
      </w:r>
      <w:proofErr w:type="spellStart"/>
      <w:r>
        <w:rPr>
          <w:b/>
          <w:sz w:val="24"/>
        </w:rPr>
        <w:t>CdS</w:t>
      </w:r>
      <w:proofErr w:type="spellEnd"/>
      <w:r>
        <w:rPr>
          <w:rFonts w:ascii="Calibri" w:eastAsia="Calibri" w:hAnsi="Calibri" w:cs="Calibri"/>
          <w:sz w:val="24"/>
        </w:rPr>
        <w:t xml:space="preserve"> ..................................................................................................................... 15 </w:t>
      </w:r>
    </w:p>
    <w:p w:rsidR="00A060CF" w:rsidRDefault="009B1F48">
      <w:pPr>
        <w:numPr>
          <w:ilvl w:val="1"/>
          <w:numId w:val="1"/>
        </w:numPr>
        <w:spacing w:after="0" w:line="259" w:lineRule="auto"/>
        <w:ind w:left="819" w:right="0" w:hanging="358"/>
        <w:jc w:val="left"/>
      </w:pPr>
      <w:r>
        <w:rPr>
          <w:sz w:val="24"/>
        </w:rPr>
        <w:t>Dotazione e qualificazione del personale d</w:t>
      </w:r>
      <w:r>
        <w:rPr>
          <w:sz w:val="24"/>
        </w:rPr>
        <w:t xml:space="preserve">ocente, delle figure specialistiche </w:t>
      </w:r>
    </w:p>
    <w:p w:rsidR="00A060CF" w:rsidRDefault="009B1F48">
      <w:pPr>
        <w:spacing w:after="93" w:line="259" w:lineRule="auto"/>
        <w:ind w:left="10" w:right="35" w:hanging="10"/>
        <w:jc w:val="right"/>
      </w:pPr>
      <w:r>
        <w:rPr>
          <w:sz w:val="24"/>
        </w:rPr>
        <w:t>e dei tutor (D.CDS.3.1)</w:t>
      </w:r>
      <w:r>
        <w:rPr>
          <w:rFonts w:ascii="Calibri" w:eastAsia="Calibri" w:hAnsi="Calibri" w:cs="Calibri"/>
          <w:sz w:val="24"/>
        </w:rPr>
        <w:t xml:space="preserve"> ..................................................................................................... 15 </w:t>
      </w:r>
    </w:p>
    <w:p w:rsidR="00A060CF" w:rsidRDefault="009B1F48">
      <w:pPr>
        <w:numPr>
          <w:ilvl w:val="1"/>
          <w:numId w:val="1"/>
        </w:numPr>
        <w:spacing w:after="0" w:line="259" w:lineRule="auto"/>
        <w:ind w:left="819" w:right="0" w:hanging="358"/>
        <w:jc w:val="left"/>
      </w:pPr>
      <w:r>
        <w:rPr>
          <w:sz w:val="24"/>
        </w:rPr>
        <w:t xml:space="preserve">Dotazione di personale, strutture e servizi di supporto alla didattica </w:t>
      </w:r>
    </w:p>
    <w:p w:rsidR="00A060CF" w:rsidRDefault="009B1F48">
      <w:pPr>
        <w:spacing w:after="93" w:line="259" w:lineRule="auto"/>
        <w:ind w:left="10" w:right="35" w:hanging="10"/>
        <w:jc w:val="right"/>
      </w:pPr>
      <w:r>
        <w:rPr>
          <w:sz w:val="24"/>
        </w:rPr>
        <w:t>(D.CDS.3.2)</w:t>
      </w:r>
      <w:r>
        <w:rPr>
          <w:rFonts w:ascii="Calibri" w:eastAsia="Calibri" w:hAnsi="Calibri" w:cs="Calibri"/>
          <w:sz w:val="24"/>
        </w:rPr>
        <w:t xml:space="preserve"> .....</w:t>
      </w:r>
      <w:r>
        <w:rPr>
          <w:rFonts w:ascii="Calibri" w:eastAsia="Calibri" w:hAnsi="Calibri" w:cs="Calibri"/>
          <w:sz w:val="24"/>
        </w:rPr>
        <w:t xml:space="preserve">..................................................................................................................... 16 </w:t>
      </w:r>
    </w:p>
    <w:p w:rsidR="00A060CF" w:rsidRDefault="009B1F48">
      <w:pPr>
        <w:numPr>
          <w:ilvl w:val="0"/>
          <w:numId w:val="1"/>
        </w:numPr>
        <w:spacing w:after="94" w:line="259" w:lineRule="auto"/>
        <w:ind w:right="0" w:hanging="178"/>
        <w:jc w:val="left"/>
      </w:pPr>
      <w:r>
        <w:rPr>
          <w:b/>
          <w:sz w:val="24"/>
        </w:rPr>
        <w:t xml:space="preserve">– Riesame e Miglioramento del </w:t>
      </w:r>
      <w:proofErr w:type="spellStart"/>
      <w:r>
        <w:rPr>
          <w:b/>
          <w:sz w:val="24"/>
        </w:rPr>
        <w:t>CdS</w:t>
      </w:r>
      <w:proofErr w:type="spellEnd"/>
      <w:r>
        <w:rPr>
          <w:rFonts w:ascii="Calibri" w:eastAsia="Calibri" w:hAnsi="Calibri" w:cs="Calibri"/>
          <w:sz w:val="24"/>
        </w:rPr>
        <w:t xml:space="preserve"> ..................................................................................... 18 </w:t>
      </w:r>
    </w:p>
    <w:p w:rsidR="00A060CF" w:rsidRDefault="009B1F48">
      <w:pPr>
        <w:numPr>
          <w:ilvl w:val="1"/>
          <w:numId w:val="1"/>
        </w:numPr>
        <w:spacing w:after="0" w:line="259" w:lineRule="auto"/>
        <w:ind w:left="819" w:right="0" w:hanging="358"/>
        <w:jc w:val="left"/>
      </w:pPr>
      <w:r>
        <w:rPr>
          <w:sz w:val="24"/>
        </w:rPr>
        <w:t>Contributo</w:t>
      </w:r>
      <w:r>
        <w:rPr>
          <w:sz w:val="24"/>
        </w:rPr>
        <w:t xml:space="preserve"> dei docenti, degli studenti e delle parti interessate al riesame e </w:t>
      </w:r>
    </w:p>
    <w:p w:rsidR="00A060CF" w:rsidRDefault="009B1F48">
      <w:pPr>
        <w:spacing w:after="93" w:line="259" w:lineRule="auto"/>
        <w:ind w:left="10" w:right="35" w:hanging="10"/>
        <w:jc w:val="right"/>
      </w:pPr>
      <w:r>
        <w:rPr>
          <w:sz w:val="24"/>
        </w:rPr>
        <w:t xml:space="preserve">miglioramento del </w:t>
      </w:r>
      <w:proofErr w:type="spellStart"/>
      <w:r>
        <w:rPr>
          <w:sz w:val="24"/>
        </w:rPr>
        <w:t>CdS</w:t>
      </w:r>
      <w:proofErr w:type="spellEnd"/>
      <w:r>
        <w:rPr>
          <w:sz w:val="24"/>
        </w:rPr>
        <w:t xml:space="preserve"> (D.CDS.4.1)</w:t>
      </w:r>
      <w:r>
        <w:rPr>
          <w:rFonts w:ascii="Calibri" w:eastAsia="Calibri" w:hAnsi="Calibri" w:cs="Calibri"/>
          <w:sz w:val="24"/>
        </w:rPr>
        <w:t xml:space="preserve"> ............................................................................. 18 </w:t>
      </w:r>
    </w:p>
    <w:p w:rsidR="00A060CF" w:rsidRDefault="009B1F48">
      <w:pPr>
        <w:numPr>
          <w:ilvl w:val="1"/>
          <w:numId w:val="1"/>
        </w:numPr>
        <w:spacing w:after="97" w:line="259" w:lineRule="auto"/>
        <w:ind w:left="819" w:right="0" w:hanging="358"/>
        <w:jc w:val="left"/>
      </w:pPr>
      <w:r>
        <w:rPr>
          <w:sz w:val="24"/>
        </w:rPr>
        <w:t>Interventi di revisione dei percorsi formativi (D.CDS.4.2)</w:t>
      </w:r>
      <w:r>
        <w:rPr>
          <w:rFonts w:ascii="Calibri" w:eastAsia="Calibri" w:hAnsi="Calibri" w:cs="Calibri"/>
          <w:sz w:val="24"/>
        </w:rPr>
        <w:t xml:space="preserve"> ............</w:t>
      </w:r>
      <w:r>
        <w:rPr>
          <w:rFonts w:ascii="Calibri" w:eastAsia="Calibri" w:hAnsi="Calibri" w:cs="Calibri"/>
          <w:sz w:val="24"/>
        </w:rPr>
        <w:t xml:space="preserve">........................... 18 </w:t>
      </w:r>
    </w:p>
    <w:p w:rsidR="009B1F48" w:rsidRDefault="009B1F48">
      <w:pPr>
        <w:spacing w:after="0" w:line="259" w:lineRule="auto"/>
        <w:ind w:left="137" w:right="0" w:hanging="10"/>
        <w:jc w:val="left"/>
        <w:rPr>
          <w:sz w:val="24"/>
        </w:rPr>
      </w:pPr>
    </w:p>
    <w:p w:rsidR="009B1F48" w:rsidRDefault="009B1F48">
      <w:pPr>
        <w:spacing w:after="0" w:line="259" w:lineRule="auto"/>
        <w:ind w:left="137" w:right="0" w:hanging="10"/>
        <w:jc w:val="left"/>
        <w:rPr>
          <w:color w:val="4F81BC"/>
        </w:rPr>
      </w:pPr>
    </w:p>
    <w:p w:rsidR="009B1F48" w:rsidRDefault="009B1F48">
      <w:pPr>
        <w:spacing w:after="0" w:line="259" w:lineRule="auto"/>
        <w:ind w:left="137" w:right="0" w:hanging="10"/>
        <w:jc w:val="left"/>
        <w:rPr>
          <w:color w:val="4F81BC"/>
        </w:rPr>
      </w:pPr>
    </w:p>
    <w:p w:rsidR="009B1F48" w:rsidRDefault="009B1F48">
      <w:pPr>
        <w:spacing w:after="0" w:line="259" w:lineRule="auto"/>
        <w:ind w:left="137" w:right="0" w:hanging="10"/>
        <w:jc w:val="left"/>
        <w:rPr>
          <w:color w:val="4F81BC"/>
        </w:rPr>
      </w:pPr>
    </w:p>
    <w:p w:rsidR="009B1F48" w:rsidRDefault="009B1F48">
      <w:pPr>
        <w:spacing w:after="0" w:line="259" w:lineRule="auto"/>
        <w:ind w:left="137" w:right="0" w:hanging="10"/>
        <w:jc w:val="left"/>
        <w:rPr>
          <w:color w:val="4F81BC"/>
        </w:rPr>
      </w:pPr>
    </w:p>
    <w:p w:rsidR="009B1F48" w:rsidRDefault="009B1F48">
      <w:pPr>
        <w:spacing w:after="0" w:line="259" w:lineRule="auto"/>
        <w:ind w:left="137" w:right="0" w:hanging="10"/>
        <w:jc w:val="left"/>
        <w:rPr>
          <w:color w:val="4F81BC"/>
        </w:rPr>
      </w:pPr>
    </w:p>
    <w:p w:rsidR="009B1F48" w:rsidRDefault="009B1F48">
      <w:pPr>
        <w:spacing w:after="0" w:line="259" w:lineRule="auto"/>
        <w:ind w:left="137" w:right="0" w:hanging="10"/>
        <w:jc w:val="left"/>
        <w:rPr>
          <w:color w:val="4F81BC"/>
        </w:rPr>
      </w:pPr>
    </w:p>
    <w:p w:rsidR="009B1F48" w:rsidRDefault="009B1F48">
      <w:pPr>
        <w:spacing w:after="0" w:line="259" w:lineRule="auto"/>
        <w:ind w:left="137" w:right="0" w:hanging="10"/>
        <w:jc w:val="left"/>
        <w:rPr>
          <w:color w:val="4F81BC"/>
        </w:rPr>
      </w:pPr>
    </w:p>
    <w:p w:rsidR="009B1F48" w:rsidRDefault="009B1F48">
      <w:pPr>
        <w:spacing w:after="0" w:line="259" w:lineRule="auto"/>
        <w:ind w:left="137" w:right="0" w:hanging="10"/>
        <w:jc w:val="left"/>
        <w:rPr>
          <w:color w:val="4F81BC"/>
        </w:rPr>
      </w:pPr>
    </w:p>
    <w:p w:rsidR="00A060CF" w:rsidRDefault="009B1F48">
      <w:pPr>
        <w:spacing w:after="0" w:line="259" w:lineRule="auto"/>
        <w:ind w:left="137" w:right="0" w:hanging="10"/>
        <w:jc w:val="left"/>
      </w:pPr>
      <w:r>
        <w:rPr>
          <w:color w:val="4F81BC"/>
        </w:rPr>
        <w:lastRenderedPageBreak/>
        <w:t>Acronimi</w:t>
      </w:r>
      <w:r>
        <w:t xml:space="preserve"> </w:t>
      </w:r>
    </w:p>
    <w:tbl>
      <w:tblPr>
        <w:tblStyle w:val="TableGrid"/>
        <w:tblW w:w="8505" w:type="dxa"/>
        <w:tblInd w:w="14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7269"/>
      </w:tblGrid>
      <w:tr w:rsidR="00A060CF">
        <w:trPr>
          <w:trHeight w:val="219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a.a</w:t>
            </w:r>
            <w:proofErr w:type="spellEnd"/>
            <w:r>
              <w:t xml:space="preserve">. </w:t>
            </w:r>
          </w:p>
        </w:tc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10" w:right="0" w:firstLine="0"/>
              <w:jc w:val="left"/>
            </w:pPr>
            <w:r>
              <w:t xml:space="preserve">Anno Accademico </w:t>
            </w:r>
          </w:p>
        </w:tc>
      </w:tr>
      <w:tr w:rsidR="00A060CF">
        <w:trPr>
          <w:trHeight w:val="24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0" w:right="0" w:firstLine="0"/>
              <w:jc w:val="left"/>
            </w:pPr>
            <w:r>
              <w:t xml:space="preserve">EAEVE </w:t>
            </w:r>
          </w:p>
        </w:tc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10" w:right="0" w:firstLine="0"/>
              <w:jc w:val="left"/>
            </w:pP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t>Association</w:t>
            </w:r>
            <w:proofErr w:type="spellEnd"/>
            <w:r>
              <w:t xml:space="preserve"> of Establishments for </w:t>
            </w:r>
            <w:proofErr w:type="spellStart"/>
            <w:r>
              <w:t>Veterinary</w:t>
            </w:r>
            <w:proofErr w:type="spellEnd"/>
            <w:r>
              <w:t xml:space="preserve"> </w:t>
            </w:r>
            <w:proofErr w:type="spellStart"/>
            <w:r>
              <w:t>Education</w:t>
            </w:r>
            <w:proofErr w:type="spellEnd"/>
            <w:r>
              <w:t xml:space="preserve">  </w:t>
            </w:r>
          </w:p>
        </w:tc>
      </w:tr>
      <w:tr w:rsidR="00A060CF">
        <w:trPr>
          <w:trHeight w:val="24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0" w:right="0" w:firstLine="0"/>
              <w:jc w:val="left"/>
            </w:pPr>
            <w:r>
              <w:t xml:space="preserve">AGENAS </w:t>
            </w:r>
          </w:p>
        </w:tc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10" w:right="0" w:firstLine="0"/>
              <w:jc w:val="left"/>
            </w:pPr>
            <w:r>
              <w:t xml:space="preserve">Agenzia Nazionale per i Servizi Sanitari Regionali </w:t>
            </w:r>
          </w:p>
        </w:tc>
      </w:tr>
      <w:tr w:rsidR="00A060CF">
        <w:trPr>
          <w:trHeight w:val="24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0" w:right="0" w:firstLine="0"/>
              <w:jc w:val="left"/>
            </w:pPr>
            <w:r>
              <w:t xml:space="preserve">ANVUR </w:t>
            </w:r>
          </w:p>
        </w:tc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10" w:right="0" w:firstLine="0"/>
            </w:pPr>
            <w:r>
              <w:t xml:space="preserve">Agenzia Nazionale di Valutazione del Sistema Universitario e della Ricerca  </w:t>
            </w:r>
          </w:p>
        </w:tc>
      </w:tr>
      <w:tr w:rsidR="00A060CF">
        <w:trPr>
          <w:trHeight w:val="246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0" w:right="0" w:firstLine="0"/>
              <w:jc w:val="left"/>
            </w:pPr>
            <w:r>
              <w:t xml:space="preserve">AOU </w:t>
            </w:r>
          </w:p>
        </w:tc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10" w:right="0" w:firstLine="0"/>
              <w:jc w:val="left"/>
            </w:pPr>
            <w:r>
              <w:t xml:space="preserve">Azienda Ospedaliera Universitaria  </w:t>
            </w:r>
          </w:p>
        </w:tc>
      </w:tr>
      <w:tr w:rsidR="00A060CF">
        <w:trPr>
          <w:trHeight w:val="246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0" w:right="0" w:firstLine="0"/>
              <w:jc w:val="left"/>
            </w:pPr>
            <w:r>
              <w:t xml:space="preserve">AQ </w:t>
            </w:r>
          </w:p>
        </w:tc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10" w:right="0" w:firstLine="0"/>
              <w:jc w:val="left"/>
            </w:pPr>
            <w:r>
              <w:t xml:space="preserve">Assicurazione della Qualità </w:t>
            </w:r>
          </w:p>
        </w:tc>
      </w:tr>
      <w:tr w:rsidR="00A060CF">
        <w:trPr>
          <w:trHeight w:val="24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0" w:right="0" w:firstLine="0"/>
              <w:jc w:val="left"/>
            </w:pPr>
            <w:r>
              <w:t xml:space="preserve">AVA </w:t>
            </w:r>
          </w:p>
        </w:tc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10" w:right="0" w:firstLine="0"/>
              <w:jc w:val="left"/>
            </w:pPr>
            <w:r>
              <w:t xml:space="preserve">Autovalutazione, Valutazione Periodica e Accreditamento  </w:t>
            </w:r>
          </w:p>
        </w:tc>
      </w:tr>
      <w:tr w:rsidR="00A060CF">
        <w:trPr>
          <w:trHeight w:val="24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CdS</w:t>
            </w:r>
            <w:proofErr w:type="spellEnd"/>
            <w:r>
              <w:t xml:space="preserve"> </w:t>
            </w:r>
          </w:p>
        </w:tc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10" w:right="0" w:firstLine="0"/>
              <w:jc w:val="left"/>
            </w:pPr>
            <w:r>
              <w:t xml:space="preserve">Corso di Studio </w:t>
            </w:r>
          </w:p>
        </w:tc>
      </w:tr>
      <w:tr w:rsidR="00A060CF">
        <w:trPr>
          <w:trHeight w:val="24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CdA</w:t>
            </w:r>
            <w:proofErr w:type="spellEnd"/>
            <w:r>
              <w:t xml:space="preserve"> </w:t>
            </w:r>
          </w:p>
        </w:tc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10" w:right="0" w:firstLine="0"/>
              <w:jc w:val="left"/>
            </w:pPr>
            <w:r>
              <w:t xml:space="preserve">Consiglio di Amministrazione </w:t>
            </w:r>
          </w:p>
        </w:tc>
      </w:tr>
      <w:tr w:rsidR="00A060CF">
        <w:trPr>
          <w:trHeight w:val="24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0" w:right="0" w:firstLine="0"/>
              <w:jc w:val="left"/>
            </w:pPr>
            <w:r>
              <w:t xml:space="preserve">CFU </w:t>
            </w:r>
          </w:p>
        </w:tc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10" w:right="0" w:firstLine="0"/>
              <w:jc w:val="left"/>
            </w:pPr>
            <w:r>
              <w:t xml:space="preserve">Credito Formativo Universitario  </w:t>
            </w:r>
          </w:p>
        </w:tc>
      </w:tr>
      <w:tr w:rsidR="00A060CF">
        <w:trPr>
          <w:trHeight w:val="246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0" w:right="0" w:firstLine="0"/>
              <w:jc w:val="left"/>
            </w:pPr>
            <w:r>
              <w:t xml:space="preserve">CORECO </w:t>
            </w:r>
          </w:p>
        </w:tc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10" w:right="0" w:firstLine="0"/>
              <w:jc w:val="left"/>
            </w:pPr>
            <w:r>
              <w:t xml:space="preserve">Comitato Regionale di Coordinamento </w:t>
            </w:r>
          </w:p>
        </w:tc>
      </w:tr>
      <w:tr w:rsidR="00A060CF">
        <w:trPr>
          <w:trHeight w:val="246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0" w:right="0" w:firstLine="0"/>
              <w:jc w:val="left"/>
            </w:pPr>
            <w:r>
              <w:t xml:space="preserve">CPDS </w:t>
            </w:r>
          </w:p>
        </w:tc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10" w:right="0" w:firstLine="0"/>
              <w:jc w:val="left"/>
            </w:pPr>
            <w:r>
              <w:t xml:space="preserve">Commissione Paritetica Docenti-Studenti  </w:t>
            </w:r>
          </w:p>
        </w:tc>
      </w:tr>
      <w:tr w:rsidR="00A060CF">
        <w:trPr>
          <w:trHeight w:val="24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0" w:right="0" w:firstLine="0"/>
              <w:jc w:val="left"/>
            </w:pPr>
            <w:r>
              <w:t>CUN</w:t>
            </w:r>
            <w:r>
              <w:t xml:space="preserve"> </w:t>
            </w:r>
          </w:p>
        </w:tc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10" w:right="0" w:firstLine="0"/>
              <w:jc w:val="left"/>
            </w:pPr>
            <w:r>
              <w:t xml:space="preserve">Consiglio Universitario Nazionale </w:t>
            </w:r>
          </w:p>
        </w:tc>
      </w:tr>
      <w:tr w:rsidR="00A060CF">
        <w:trPr>
          <w:trHeight w:val="24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0" w:right="0" w:firstLine="0"/>
              <w:jc w:val="left"/>
            </w:pPr>
            <w:r>
              <w:t xml:space="preserve">DE </w:t>
            </w:r>
          </w:p>
        </w:tc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10" w:right="0" w:firstLine="0"/>
              <w:jc w:val="left"/>
            </w:pPr>
            <w:r>
              <w:t xml:space="preserve">Didattica Erogata </w:t>
            </w:r>
          </w:p>
        </w:tc>
      </w:tr>
      <w:tr w:rsidR="00A060CF">
        <w:trPr>
          <w:trHeight w:val="24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0" w:right="0" w:firstLine="0"/>
              <w:jc w:val="left"/>
            </w:pPr>
            <w:r>
              <w:t xml:space="preserve">DI </w:t>
            </w:r>
          </w:p>
        </w:tc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10" w:right="0" w:firstLine="0"/>
              <w:jc w:val="left"/>
            </w:pPr>
            <w:r>
              <w:t xml:space="preserve">Didattica Interattiva </w:t>
            </w:r>
          </w:p>
        </w:tc>
      </w:tr>
      <w:tr w:rsidR="00A060CF">
        <w:trPr>
          <w:trHeight w:val="246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0" w:right="0" w:firstLine="0"/>
              <w:jc w:val="left"/>
            </w:pPr>
            <w:r>
              <w:t xml:space="preserve">DM </w:t>
            </w:r>
          </w:p>
        </w:tc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10" w:right="0" w:firstLine="0"/>
              <w:jc w:val="left"/>
            </w:pPr>
            <w:r>
              <w:t xml:space="preserve">Decreto Ministeriale </w:t>
            </w:r>
          </w:p>
        </w:tc>
      </w:tr>
      <w:tr w:rsidR="00A060CF">
        <w:trPr>
          <w:trHeight w:val="246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0" w:right="0" w:firstLine="0"/>
              <w:jc w:val="left"/>
            </w:pPr>
            <w:r>
              <w:t xml:space="preserve">DPR </w:t>
            </w:r>
          </w:p>
        </w:tc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10" w:right="0" w:firstLine="0"/>
              <w:jc w:val="left"/>
            </w:pPr>
            <w:r>
              <w:t xml:space="preserve">Decreto Presidente della Repubblica </w:t>
            </w:r>
          </w:p>
        </w:tc>
      </w:tr>
      <w:tr w:rsidR="00A060CF">
        <w:trPr>
          <w:trHeight w:val="24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0" w:right="0" w:firstLine="0"/>
              <w:jc w:val="left"/>
            </w:pPr>
            <w:r>
              <w:t xml:space="preserve">ENQA </w:t>
            </w:r>
          </w:p>
        </w:tc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10" w:right="0" w:firstLine="0"/>
              <w:jc w:val="left"/>
            </w:pP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t>Association</w:t>
            </w:r>
            <w:proofErr w:type="spellEnd"/>
            <w:r>
              <w:t xml:space="preserve"> for </w:t>
            </w:r>
            <w:proofErr w:type="spellStart"/>
            <w:r>
              <w:t>Quality</w:t>
            </w:r>
            <w:proofErr w:type="spellEnd"/>
            <w:r>
              <w:t xml:space="preserve"> Assurance in </w:t>
            </w:r>
            <w:proofErr w:type="spellStart"/>
            <w:r>
              <w:t>Higher</w:t>
            </w:r>
            <w:proofErr w:type="spellEnd"/>
            <w:r>
              <w:t xml:space="preserve"> </w:t>
            </w:r>
            <w:proofErr w:type="spellStart"/>
            <w:r>
              <w:t>Education</w:t>
            </w:r>
            <w:proofErr w:type="spellEnd"/>
            <w:r>
              <w:t xml:space="preserve">  </w:t>
            </w:r>
          </w:p>
        </w:tc>
      </w:tr>
      <w:tr w:rsidR="00A060CF">
        <w:trPr>
          <w:trHeight w:val="24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0" w:right="0" w:firstLine="0"/>
              <w:jc w:val="left"/>
            </w:pPr>
            <w:r>
              <w:t xml:space="preserve">EQAR </w:t>
            </w:r>
          </w:p>
        </w:tc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10" w:right="0" w:firstLine="0"/>
              <w:jc w:val="left"/>
            </w:pP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t>Quality</w:t>
            </w:r>
            <w:proofErr w:type="spellEnd"/>
            <w:r>
              <w:t xml:space="preserve"> </w:t>
            </w:r>
            <w:proofErr w:type="spellStart"/>
            <w:r>
              <w:t>Assicurance</w:t>
            </w:r>
            <w:proofErr w:type="spellEnd"/>
            <w:r>
              <w:t xml:space="preserve"> Register </w:t>
            </w:r>
          </w:p>
        </w:tc>
      </w:tr>
      <w:tr w:rsidR="00A060CF">
        <w:trPr>
          <w:trHeight w:val="24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0" w:right="0" w:firstLine="0"/>
              <w:jc w:val="left"/>
            </w:pPr>
            <w:r>
              <w:t xml:space="preserve">ESG </w:t>
            </w:r>
          </w:p>
        </w:tc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10" w:right="0" w:firstLine="0"/>
              <w:jc w:val="left"/>
            </w:pP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t>Standards</w:t>
            </w:r>
            <w:proofErr w:type="spellEnd"/>
            <w:r>
              <w:t xml:space="preserve"> and Guidelines for </w:t>
            </w:r>
            <w:proofErr w:type="spellStart"/>
            <w:r>
              <w:t>Quality</w:t>
            </w:r>
            <w:proofErr w:type="spellEnd"/>
            <w:r>
              <w:t xml:space="preserve"> Assurance in the EHEA  </w:t>
            </w:r>
          </w:p>
        </w:tc>
      </w:tr>
      <w:tr w:rsidR="00A060CF">
        <w:trPr>
          <w:trHeight w:val="24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0" w:right="0" w:firstLine="0"/>
              <w:jc w:val="left"/>
            </w:pPr>
            <w:r>
              <w:t xml:space="preserve">GSD </w:t>
            </w:r>
          </w:p>
        </w:tc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10" w:right="0" w:firstLine="0"/>
              <w:jc w:val="left"/>
            </w:pPr>
            <w:r>
              <w:t xml:space="preserve">Gruppi Scientifici Disciplinari </w:t>
            </w:r>
          </w:p>
        </w:tc>
      </w:tr>
      <w:tr w:rsidR="00A060CF">
        <w:trPr>
          <w:trHeight w:val="246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0" w:right="0" w:firstLine="0"/>
              <w:jc w:val="left"/>
            </w:pPr>
            <w:r>
              <w:t xml:space="preserve">L </w:t>
            </w:r>
          </w:p>
        </w:tc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10" w:right="0" w:firstLine="0"/>
              <w:jc w:val="left"/>
            </w:pPr>
            <w:r>
              <w:t xml:space="preserve">Laurea di I livello/Laurea Triennale </w:t>
            </w:r>
          </w:p>
        </w:tc>
      </w:tr>
      <w:tr w:rsidR="00A060CF">
        <w:trPr>
          <w:trHeight w:val="246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0" w:right="0" w:firstLine="0"/>
              <w:jc w:val="left"/>
            </w:pPr>
            <w:r>
              <w:t xml:space="preserve">LM </w:t>
            </w:r>
          </w:p>
        </w:tc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10" w:right="0" w:firstLine="0"/>
              <w:jc w:val="left"/>
            </w:pPr>
            <w:r>
              <w:t xml:space="preserve">Laurea di II livello/Laurea Magistrale </w:t>
            </w:r>
          </w:p>
        </w:tc>
      </w:tr>
      <w:tr w:rsidR="00A060CF">
        <w:trPr>
          <w:trHeight w:val="24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0" w:right="0" w:firstLine="0"/>
              <w:jc w:val="left"/>
            </w:pPr>
            <w:r>
              <w:t xml:space="preserve">LMCU </w:t>
            </w:r>
          </w:p>
        </w:tc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10" w:right="0" w:firstLine="0"/>
              <w:jc w:val="left"/>
            </w:pPr>
            <w:r>
              <w:t xml:space="preserve">Laurea di II livello a ciclo unico/Laurea Magistrale a ciclo unico  </w:t>
            </w:r>
          </w:p>
        </w:tc>
      </w:tr>
      <w:tr w:rsidR="00A060CF">
        <w:trPr>
          <w:trHeight w:val="24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0" w:right="0" w:firstLine="0"/>
              <w:jc w:val="left"/>
            </w:pPr>
            <w:r>
              <w:t xml:space="preserve">MUR </w:t>
            </w:r>
          </w:p>
        </w:tc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10" w:right="0" w:firstLine="0"/>
              <w:jc w:val="left"/>
            </w:pPr>
            <w:r>
              <w:t>Ministero dell’Università e della</w:t>
            </w:r>
            <w:r>
              <w:t xml:space="preserve"> Ricerca </w:t>
            </w:r>
          </w:p>
        </w:tc>
      </w:tr>
      <w:tr w:rsidR="00A060CF">
        <w:trPr>
          <w:trHeight w:val="24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NdV</w:t>
            </w:r>
            <w:proofErr w:type="spellEnd"/>
            <w:r>
              <w:t xml:space="preserve"> </w:t>
            </w:r>
          </w:p>
        </w:tc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0" w:right="0" w:firstLine="0"/>
              <w:jc w:val="left"/>
            </w:pPr>
            <w:r>
              <w:t xml:space="preserve">Nucleo di Valutazione </w:t>
            </w:r>
          </w:p>
        </w:tc>
      </w:tr>
      <w:tr w:rsidR="00A060CF">
        <w:trPr>
          <w:trHeight w:val="24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0" w:right="0" w:firstLine="0"/>
              <w:jc w:val="left"/>
            </w:pPr>
            <w:r>
              <w:t xml:space="preserve">OOAA </w:t>
            </w:r>
          </w:p>
        </w:tc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10" w:right="0" w:firstLine="0"/>
              <w:jc w:val="left"/>
            </w:pPr>
            <w:r>
              <w:t xml:space="preserve">Organi Accademici </w:t>
            </w:r>
          </w:p>
        </w:tc>
      </w:tr>
      <w:tr w:rsidR="00A060CF">
        <w:trPr>
          <w:trHeight w:val="246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0" w:right="0" w:firstLine="0"/>
              <w:jc w:val="left"/>
            </w:pPr>
            <w:r>
              <w:t xml:space="preserve">OPIS </w:t>
            </w:r>
          </w:p>
        </w:tc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10" w:right="0" w:firstLine="0"/>
              <w:jc w:val="left"/>
            </w:pPr>
            <w:r>
              <w:t xml:space="preserve">Opinioni degli Studenti </w:t>
            </w:r>
          </w:p>
        </w:tc>
      </w:tr>
      <w:tr w:rsidR="00A060CF">
        <w:trPr>
          <w:trHeight w:val="246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0" w:right="0" w:firstLine="0"/>
              <w:jc w:val="left"/>
            </w:pPr>
            <w:r>
              <w:t xml:space="preserve">PEV </w:t>
            </w:r>
          </w:p>
        </w:tc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10" w:right="0" w:firstLine="0"/>
              <w:jc w:val="left"/>
            </w:pPr>
            <w:r>
              <w:t xml:space="preserve">Panel di Esperti per la Valutazione  </w:t>
            </w:r>
          </w:p>
        </w:tc>
      </w:tr>
      <w:tr w:rsidR="00A060CF">
        <w:trPr>
          <w:trHeight w:val="24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0" w:right="0" w:firstLine="0"/>
              <w:jc w:val="left"/>
            </w:pPr>
            <w:r>
              <w:t xml:space="preserve">PI </w:t>
            </w:r>
          </w:p>
        </w:tc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10" w:right="0" w:firstLine="0"/>
              <w:jc w:val="left"/>
            </w:pPr>
            <w:r>
              <w:t xml:space="preserve">Parti Interessate </w:t>
            </w:r>
          </w:p>
        </w:tc>
      </w:tr>
      <w:tr w:rsidR="00A060CF">
        <w:trPr>
          <w:trHeight w:val="24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0" w:right="0" w:firstLine="0"/>
              <w:jc w:val="left"/>
            </w:pPr>
            <w:r>
              <w:t xml:space="preserve">PQA </w:t>
            </w:r>
          </w:p>
        </w:tc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10" w:right="0" w:firstLine="0"/>
              <w:jc w:val="left"/>
            </w:pPr>
            <w:r>
              <w:t xml:space="preserve">Presidio di Qualità di Ateneo </w:t>
            </w:r>
          </w:p>
        </w:tc>
      </w:tr>
      <w:tr w:rsidR="00A060CF">
        <w:trPr>
          <w:trHeight w:val="24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0" w:right="0" w:firstLine="0"/>
              <w:jc w:val="left"/>
            </w:pPr>
            <w:r>
              <w:t xml:space="preserve">SA </w:t>
            </w:r>
          </w:p>
        </w:tc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5" w:right="0" w:firstLine="0"/>
              <w:jc w:val="left"/>
            </w:pPr>
            <w:r>
              <w:t xml:space="preserve">Senato Accademico </w:t>
            </w:r>
          </w:p>
        </w:tc>
      </w:tr>
      <w:tr w:rsidR="00A060CF">
        <w:trPr>
          <w:trHeight w:val="24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0" w:right="0" w:firstLine="0"/>
              <w:jc w:val="left"/>
            </w:pPr>
            <w:r>
              <w:t xml:space="preserve">SSD </w:t>
            </w:r>
          </w:p>
        </w:tc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10" w:right="0" w:firstLine="0"/>
              <w:jc w:val="left"/>
            </w:pPr>
            <w:r>
              <w:t xml:space="preserve">Settore Scientifico-Disciplinare  </w:t>
            </w:r>
          </w:p>
        </w:tc>
      </w:tr>
      <w:tr w:rsidR="00A060CF">
        <w:trPr>
          <w:trHeight w:val="246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0" w:right="0" w:firstLine="0"/>
              <w:jc w:val="left"/>
            </w:pPr>
            <w:r>
              <w:t xml:space="preserve">SMA </w:t>
            </w:r>
          </w:p>
        </w:tc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10" w:right="0" w:firstLine="0"/>
              <w:jc w:val="left"/>
            </w:pPr>
            <w:r>
              <w:t xml:space="preserve">Scheda di Monitoraggio Annuale </w:t>
            </w:r>
          </w:p>
        </w:tc>
      </w:tr>
      <w:tr w:rsidR="00A060CF">
        <w:trPr>
          <w:trHeight w:val="246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s.m.i.</w:t>
            </w:r>
            <w:proofErr w:type="spellEnd"/>
            <w:r>
              <w:t xml:space="preserve"> </w:t>
            </w:r>
          </w:p>
        </w:tc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10" w:right="0" w:firstLine="0"/>
              <w:jc w:val="left"/>
            </w:pPr>
            <w:r>
              <w:t xml:space="preserve">Successive Modifiche e/o Integrazioni  </w:t>
            </w:r>
          </w:p>
        </w:tc>
      </w:tr>
      <w:tr w:rsidR="00A060CF">
        <w:trPr>
          <w:trHeight w:val="24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0" w:right="0" w:firstLine="0"/>
              <w:jc w:val="left"/>
            </w:pPr>
            <w:r>
              <w:t>SUA-</w:t>
            </w:r>
            <w:proofErr w:type="spellStart"/>
            <w:r>
              <w:t>CdS</w:t>
            </w:r>
            <w:proofErr w:type="spellEnd"/>
            <w:r>
              <w:t xml:space="preserve"> </w:t>
            </w:r>
          </w:p>
        </w:tc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10" w:right="0" w:firstLine="0"/>
              <w:jc w:val="left"/>
            </w:pPr>
            <w:r>
              <w:t xml:space="preserve">Scheda Unica Annuale dei Corsi di Studio </w:t>
            </w:r>
          </w:p>
        </w:tc>
      </w:tr>
      <w:tr w:rsidR="00A060CF">
        <w:trPr>
          <w:trHeight w:val="245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0" w:right="0" w:firstLine="0"/>
              <w:jc w:val="left"/>
            </w:pPr>
            <w:r>
              <w:t xml:space="preserve">PTA </w:t>
            </w:r>
          </w:p>
        </w:tc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10" w:right="0" w:firstLine="0"/>
              <w:jc w:val="left"/>
            </w:pPr>
            <w:r>
              <w:t xml:space="preserve">Personale Tecnico-Amministrativo </w:t>
            </w:r>
          </w:p>
        </w:tc>
      </w:tr>
      <w:tr w:rsidR="00A060CF">
        <w:trPr>
          <w:trHeight w:val="219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0" w:right="0" w:firstLine="0"/>
              <w:jc w:val="left"/>
            </w:pPr>
            <w:r>
              <w:t xml:space="preserve">WFME </w:t>
            </w:r>
          </w:p>
        </w:tc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A060CF" w:rsidRDefault="009B1F48">
            <w:pPr>
              <w:spacing w:after="0" w:line="259" w:lineRule="auto"/>
              <w:ind w:left="10" w:right="0" w:firstLine="0"/>
              <w:jc w:val="left"/>
            </w:pPr>
            <w:r>
              <w:t xml:space="preserve">World Federation for </w:t>
            </w:r>
            <w:proofErr w:type="spellStart"/>
            <w:r>
              <w:t>Medical</w:t>
            </w:r>
            <w:proofErr w:type="spellEnd"/>
            <w:r>
              <w:t xml:space="preserve"> </w:t>
            </w:r>
            <w:proofErr w:type="spellStart"/>
            <w:r>
              <w:t>Education</w:t>
            </w:r>
            <w:proofErr w:type="spellEnd"/>
            <w:r>
              <w:t xml:space="preserve"> </w:t>
            </w:r>
          </w:p>
        </w:tc>
      </w:tr>
    </w:tbl>
    <w:p w:rsidR="00A060CF" w:rsidRDefault="009B1F48">
      <w:pPr>
        <w:spacing w:after="0" w:line="259" w:lineRule="auto"/>
        <w:ind w:left="142" w:right="0" w:firstLine="0"/>
        <w:jc w:val="left"/>
      </w:pPr>
      <w:r>
        <w:rPr>
          <w:sz w:val="22"/>
        </w:rPr>
        <w:t xml:space="preserve"> </w:t>
      </w:r>
    </w:p>
    <w:p w:rsidR="00A060CF" w:rsidRDefault="009B1F48">
      <w:pPr>
        <w:pStyle w:val="Titolo2"/>
        <w:spacing w:after="77" w:line="259" w:lineRule="auto"/>
        <w:ind w:left="142" w:firstLine="0"/>
      </w:pPr>
      <w:r>
        <w:rPr>
          <w:sz w:val="22"/>
        </w:rPr>
        <w:t>Premessa</w:t>
      </w:r>
      <w:r>
        <w:rPr>
          <w:color w:val="000000"/>
          <w:sz w:val="22"/>
        </w:rPr>
        <w:t xml:space="preserve"> </w:t>
      </w:r>
    </w:p>
    <w:p w:rsidR="00A060CF" w:rsidRDefault="009B1F48">
      <w:pPr>
        <w:spacing w:after="112"/>
        <w:ind w:left="137" w:right="49" w:hanging="10"/>
      </w:pPr>
      <w:r>
        <w:t xml:space="preserve">Le presenti </w:t>
      </w:r>
      <w:r>
        <w:rPr>
          <w:i/>
        </w:rPr>
        <w:t>Linee Guida per la progettazione in qualità dei Corsi di Studio (</w:t>
      </w:r>
      <w:proofErr w:type="spellStart"/>
      <w:r>
        <w:rPr>
          <w:i/>
        </w:rPr>
        <w:t>CdS</w:t>
      </w:r>
      <w:proofErr w:type="spellEnd"/>
      <w:r>
        <w:rPr>
          <w:i/>
        </w:rPr>
        <w:t xml:space="preserve">) di nuova istituzione </w:t>
      </w:r>
      <w:r>
        <w:t>sono state predisposte coerentemente con il DM 1154/2021 “Decreto autovalutazione, valutazione, accreditamento iniziale e periodico delle sedi e dei corsi di studio”, tenendo conto dell’Ambito di Valutazione D di cui all’Allegato C del predetto Decreto e r</w:t>
      </w:r>
      <w:r>
        <w:t xml:space="preserve">ichiamando gli indicatori e i relativi punti di attenzione dei requisiti di qualità dei Corsi di Studio di cui al paragrafo 3.2 delle </w:t>
      </w:r>
      <w:r>
        <w:t>“Linee</w:t>
      </w:r>
      <w:r>
        <w:t xml:space="preserve"> Guida per il Sistema di Assicurazione della Qualità negli </w:t>
      </w:r>
      <w:r>
        <w:t>Atenei”</w:t>
      </w:r>
      <w:r>
        <w:t xml:space="preserve"> del</w:t>
      </w:r>
      <w:r>
        <w:t>l’8</w:t>
      </w:r>
      <w:r>
        <w:t xml:space="preserve">/08/2024; ciò in quanto il </w:t>
      </w:r>
      <w:proofErr w:type="spellStart"/>
      <w:r>
        <w:t>CdS</w:t>
      </w:r>
      <w:proofErr w:type="spellEnd"/>
      <w:r>
        <w:t xml:space="preserve"> di nuova ist</w:t>
      </w:r>
      <w:r>
        <w:t xml:space="preserve">ituzione, una volta attivato, dovrà essere gestito nel pieno rispetto dei requisiti di Accreditamento </w:t>
      </w:r>
      <w:r>
        <w:lastRenderedPageBreak/>
        <w:t xml:space="preserve">Periodico. Per maggiori dettagli e definizioni relativi all’Accreditamento Periodico dei Corsi di Studio </w:t>
      </w:r>
      <w:r>
        <w:t xml:space="preserve">si rimanda ai Requisiti AVA 3 e alle relative </w:t>
      </w:r>
      <w:hyperlink r:id="rId8">
        <w:r>
          <w:rPr>
            <w:color w:val="0000FF"/>
            <w:u w:val="single" w:color="0000FF"/>
          </w:rPr>
          <w:t>Linee Guida</w:t>
        </w:r>
      </w:hyperlink>
      <w:hyperlink r:id="rId9">
        <w:r>
          <w:t>.</w:t>
        </w:r>
      </w:hyperlink>
      <w:r>
        <w:t xml:space="preserve"> </w:t>
      </w:r>
    </w:p>
    <w:p w:rsidR="00A060CF" w:rsidRDefault="009B1F48">
      <w:pPr>
        <w:ind w:left="127" w:right="52" w:firstLine="0"/>
      </w:pPr>
      <w:r>
        <w:t xml:space="preserve">Il documento di progettazione del </w:t>
      </w:r>
      <w:proofErr w:type="spellStart"/>
      <w:r>
        <w:t>CdS</w:t>
      </w:r>
      <w:proofErr w:type="spellEnd"/>
      <w:r>
        <w:t xml:space="preserve"> deve contenere, con congruo anticipo, tutte le informazioni necessarie alla successiva compilazione della Scheda Unica Annuale del Corso di Studio (SUA-</w:t>
      </w:r>
      <w:proofErr w:type="spellStart"/>
      <w:r>
        <w:t>CdS</w:t>
      </w:r>
      <w:proofErr w:type="spellEnd"/>
      <w:r>
        <w:t>). Quest'ultima sarà redatta tenendo</w:t>
      </w:r>
      <w:r>
        <w:t xml:space="preserve"> conto delle indicazioni che i proponenti riceveranno dal proprio ateneo, sulla base di quanto stabilito dal Ministero dell'Università e della Ricerca (MUR) per la pianificazione dell'offerta formativa e dal Consiglio Universitario Nazionale (CUN) attraver</w:t>
      </w:r>
      <w:r>
        <w:t xml:space="preserve">so la Guida alla scrittura degli ordinamenti didattici. </w:t>
      </w:r>
    </w:p>
    <w:p w:rsidR="00A060CF" w:rsidRDefault="009B1F48">
      <w:pPr>
        <w:ind w:left="127" w:right="52" w:firstLine="0"/>
      </w:pPr>
      <w:r>
        <w:t xml:space="preserve">La progettazione di un </w:t>
      </w:r>
      <w:proofErr w:type="spellStart"/>
      <w:r>
        <w:t>CdS</w:t>
      </w:r>
      <w:proofErr w:type="spellEnd"/>
      <w:r>
        <w:t xml:space="preserve"> di nuova istituzione è uno dei processi chiave dell'assicurazione della qualità nella didattica. Ciascun ateneo deve gestirla facendo riferimento ai seguenti documenti, def</w:t>
      </w:r>
      <w:r>
        <w:t xml:space="preserve">initi e/o aggiornati annualmente dagli organismi internazionali, dal MUR, dall'ANVUR e dal CUN: </w:t>
      </w:r>
    </w:p>
    <w:p w:rsidR="00A060CF" w:rsidRDefault="009B1F48">
      <w:pPr>
        <w:numPr>
          <w:ilvl w:val="0"/>
          <w:numId w:val="2"/>
        </w:numPr>
        <w:ind w:right="52" w:hanging="360"/>
      </w:pPr>
      <w:proofErr w:type="spellStart"/>
      <w:r>
        <w:t>European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 and Guidelines for </w:t>
      </w:r>
      <w:proofErr w:type="spellStart"/>
      <w:r>
        <w:t>Quality</w:t>
      </w:r>
      <w:proofErr w:type="spellEnd"/>
      <w:r>
        <w:t xml:space="preserve"> Assurance in the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Area (ESG); </w:t>
      </w:r>
    </w:p>
    <w:p w:rsidR="00A060CF" w:rsidRDefault="009B1F48">
      <w:pPr>
        <w:numPr>
          <w:ilvl w:val="0"/>
          <w:numId w:val="2"/>
        </w:numPr>
        <w:ind w:right="52" w:hanging="360"/>
      </w:pPr>
      <w:r>
        <w:t xml:space="preserve">Decreti e disposizioni del MUR per la predisposizione dell'offerta formativa; </w:t>
      </w:r>
    </w:p>
    <w:p w:rsidR="00A060CF" w:rsidRDefault="009B1F48">
      <w:pPr>
        <w:numPr>
          <w:ilvl w:val="0"/>
          <w:numId w:val="2"/>
        </w:numPr>
        <w:ind w:right="52" w:hanging="360"/>
      </w:pPr>
      <w:r>
        <w:t xml:space="preserve">Linee guida ANVUR per il sistema di assicurazione della qualità negli atenei (versione 8 agosto 2024); </w:t>
      </w:r>
    </w:p>
    <w:p w:rsidR="00A060CF" w:rsidRDefault="009B1F48">
      <w:pPr>
        <w:numPr>
          <w:ilvl w:val="0"/>
          <w:numId w:val="2"/>
        </w:numPr>
        <w:ind w:right="52" w:hanging="360"/>
      </w:pPr>
      <w:r>
        <w:t xml:space="preserve">Guida alla scrittura degli ordinamenti didattici del CUN; </w:t>
      </w:r>
    </w:p>
    <w:p w:rsidR="00A060CF" w:rsidRDefault="009B1F48">
      <w:pPr>
        <w:numPr>
          <w:ilvl w:val="0"/>
          <w:numId w:val="2"/>
        </w:numPr>
        <w:ind w:right="52" w:hanging="360"/>
      </w:pPr>
      <w:r>
        <w:t xml:space="preserve">Linee guida e </w:t>
      </w:r>
      <w:r>
        <w:t xml:space="preserve">indicazioni operative dell'ateneo proponente per l'Assicurazione della Qualità della didattica e per la progettazione dei </w:t>
      </w:r>
      <w:proofErr w:type="spellStart"/>
      <w:r>
        <w:t>CdS</w:t>
      </w:r>
      <w:proofErr w:type="spellEnd"/>
      <w:r>
        <w:t xml:space="preserve">, con particolare riferimento a quelli di nuova istituzione. </w:t>
      </w:r>
    </w:p>
    <w:p w:rsidR="00A060CF" w:rsidRDefault="009B1F48">
      <w:pPr>
        <w:ind w:left="127" w:right="52" w:firstLine="0"/>
      </w:pPr>
      <w:r>
        <w:t xml:space="preserve">Dal punto di vista temporale, si indica come virtuoso un processo di </w:t>
      </w:r>
      <w:r>
        <w:t xml:space="preserve">progettazione che si sviluppi nelle seguenti fasi: </w:t>
      </w:r>
    </w:p>
    <w:p w:rsidR="00A060CF" w:rsidRDefault="009B1F48">
      <w:pPr>
        <w:numPr>
          <w:ilvl w:val="0"/>
          <w:numId w:val="3"/>
        </w:numPr>
        <w:ind w:right="52" w:hanging="360"/>
      </w:pPr>
      <w:r>
        <w:rPr>
          <w:b/>
        </w:rPr>
        <w:t>Analisi dei fabbisogni formativi e delle conseguenti proposte</w:t>
      </w:r>
      <w:r>
        <w:t xml:space="preserve">. L'ateneo individua i </w:t>
      </w:r>
      <w:proofErr w:type="spellStart"/>
      <w:r>
        <w:t>CdS</w:t>
      </w:r>
      <w:proofErr w:type="spellEnd"/>
      <w:r>
        <w:t xml:space="preserve"> di nuova istituzione e/o le repliche in altra sede che intende proporre, nonché gli eventuali </w:t>
      </w:r>
      <w:proofErr w:type="spellStart"/>
      <w:r>
        <w:t>CdS</w:t>
      </w:r>
      <w:proofErr w:type="spellEnd"/>
      <w:r>
        <w:t xml:space="preserve"> da disattivare</w:t>
      </w:r>
      <w:r>
        <w:t xml:space="preserve">, anche rispetto all’offerta formativa </w:t>
      </w:r>
      <w:r>
        <w:t xml:space="preserve">già esistente (propria o di altri atenei). Tale lavoro dovrebbe basarsi su un documento sintetico predisposto dai proponenti secondo il format del Presidio di Qualità di Ateneo (PQA). </w:t>
      </w:r>
    </w:p>
    <w:p w:rsidR="00A060CF" w:rsidRDefault="009B1F48">
      <w:pPr>
        <w:numPr>
          <w:ilvl w:val="0"/>
          <w:numId w:val="3"/>
        </w:numPr>
        <w:ind w:right="52" w:hanging="360"/>
      </w:pPr>
      <w:r>
        <w:rPr>
          <w:b/>
        </w:rPr>
        <w:t>Verifica della coerenza strategi</w:t>
      </w:r>
      <w:r>
        <w:rPr>
          <w:b/>
        </w:rPr>
        <w:t>ca</w:t>
      </w:r>
      <w:r>
        <w:t xml:space="preserve">. L'ateneo verifica la coerenza delle nuove proposte con la pianificazione strategica e con il documento aggiornato relativo alle "Politiche di ateneo e programmazione". </w:t>
      </w:r>
    </w:p>
    <w:p w:rsidR="00A060CF" w:rsidRDefault="009B1F48">
      <w:pPr>
        <w:numPr>
          <w:ilvl w:val="0"/>
          <w:numId w:val="3"/>
        </w:numPr>
        <w:ind w:right="52" w:hanging="360"/>
      </w:pPr>
      <w:r>
        <w:rPr>
          <w:b/>
        </w:rPr>
        <w:t>Selezione delle proposte</w:t>
      </w:r>
      <w:r>
        <w:t xml:space="preserve"> da avviare alla progettazione di dettaglio. </w:t>
      </w:r>
    </w:p>
    <w:p w:rsidR="00A060CF" w:rsidRDefault="009B1F48">
      <w:pPr>
        <w:numPr>
          <w:ilvl w:val="0"/>
          <w:numId w:val="3"/>
        </w:numPr>
        <w:ind w:right="52" w:hanging="360"/>
      </w:pPr>
      <w:r>
        <w:rPr>
          <w:b/>
        </w:rPr>
        <w:t>Progettazione</w:t>
      </w:r>
      <w:r>
        <w:rPr>
          <w:b/>
        </w:rPr>
        <w:t xml:space="preserve"> di dettaglio</w:t>
      </w:r>
      <w:r>
        <w:t xml:space="preserve"> dei </w:t>
      </w:r>
      <w:proofErr w:type="spellStart"/>
      <w:r>
        <w:t>CdS</w:t>
      </w:r>
      <w:proofErr w:type="spellEnd"/>
      <w:r>
        <w:t xml:space="preserve"> di nuova istituzione, sulla base della documentazione di riferimento e con il supporto tecnico del PQA o di altro organo designato dall'ateneo. </w:t>
      </w:r>
    </w:p>
    <w:p w:rsidR="00A060CF" w:rsidRDefault="009B1F48">
      <w:pPr>
        <w:numPr>
          <w:ilvl w:val="0"/>
          <w:numId w:val="3"/>
        </w:numPr>
        <w:ind w:right="52" w:hanging="360"/>
      </w:pPr>
      <w:r>
        <w:rPr>
          <w:b/>
        </w:rPr>
        <w:t>Parere della CPDS</w:t>
      </w:r>
      <w:r>
        <w:t xml:space="preserve">. Acquisizione del parere favorevole della Commissione Paritetica </w:t>
      </w:r>
      <w:proofErr w:type="spellStart"/>
      <w:r>
        <w:t>Docent</w:t>
      </w:r>
      <w:r>
        <w:t>iStudenti</w:t>
      </w:r>
      <w:proofErr w:type="spellEnd"/>
      <w:r>
        <w:t xml:space="preserve"> di riferimento per il Dipartimento, la Scuola o la Facoltà proponente (o per le strutture proponenti, in caso di corsi congiunti). </w:t>
      </w:r>
    </w:p>
    <w:p w:rsidR="00A060CF" w:rsidRDefault="009B1F48">
      <w:pPr>
        <w:numPr>
          <w:ilvl w:val="0"/>
          <w:numId w:val="3"/>
        </w:numPr>
        <w:ind w:right="52" w:hanging="360"/>
      </w:pPr>
      <w:r>
        <w:rPr>
          <w:b/>
        </w:rPr>
        <w:t>Parere del Nucleo di Valutazione (</w:t>
      </w:r>
      <w:proofErr w:type="spellStart"/>
      <w:r>
        <w:rPr>
          <w:b/>
        </w:rPr>
        <w:t>NdV</w:t>
      </w:r>
      <w:proofErr w:type="spellEnd"/>
      <w:r>
        <w:rPr>
          <w:b/>
        </w:rPr>
        <w:t>)</w:t>
      </w:r>
      <w:r>
        <w:t xml:space="preserve">. Valutazione e parere favorevole ai sensi dell'art. 8, comma 4, del d.lgs. </w:t>
      </w:r>
      <w:r>
        <w:t xml:space="preserve">19/2012 e dell'art. 7 del DM 1154/2021. </w:t>
      </w:r>
    </w:p>
    <w:p w:rsidR="00A060CF" w:rsidRDefault="009B1F48">
      <w:pPr>
        <w:numPr>
          <w:ilvl w:val="0"/>
          <w:numId w:val="3"/>
        </w:numPr>
        <w:ind w:right="52" w:hanging="360"/>
      </w:pPr>
      <w:r>
        <w:rPr>
          <w:b/>
        </w:rPr>
        <w:t xml:space="preserve">Approvazione degli organi accademici. </w:t>
      </w:r>
      <w:r>
        <w:t xml:space="preserve">Si tratta della fase di approvazione formale da parte del Senato accademico e del Consiglio di amministrazione per gli ambiti di competenza. </w:t>
      </w:r>
    </w:p>
    <w:p w:rsidR="00A060CF" w:rsidRDefault="009B1F48">
      <w:pPr>
        <w:numPr>
          <w:ilvl w:val="0"/>
          <w:numId w:val="3"/>
        </w:numPr>
        <w:ind w:right="52" w:hanging="360"/>
      </w:pPr>
      <w:r>
        <w:rPr>
          <w:b/>
        </w:rPr>
        <w:t>Parere del Comitato Regionale di Co</w:t>
      </w:r>
      <w:r>
        <w:rPr>
          <w:b/>
        </w:rPr>
        <w:t>ordinamento (CORECO)</w:t>
      </w:r>
      <w:r>
        <w:t xml:space="preserve"> </w:t>
      </w:r>
      <w:r>
        <w:t>–</w:t>
      </w:r>
      <w:r>
        <w:t xml:space="preserve"> Per tutti i </w:t>
      </w:r>
      <w:proofErr w:type="spellStart"/>
      <w:r>
        <w:t>CdS</w:t>
      </w:r>
      <w:proofErr w:type="spellEnd"/>
      <w:r>
        <w:t>, comprese le repliche (esclusi quelli integralmente a distanza), è richiesto il parere del CORECO della Regione o Provincia autonoma in cui il corso sarà erogato (allegato 4 del DM 289/2021). Se la sede didattica è ub</w:t>
      </w:r>
      <w:r>
        <w:t xml:space="preserve">icata fuori dalla Regione dell'ateneo, il parere spetta al CORECO della sede di </w:t>
      </w:r>
      <w:r>
        <w:lastRenderedPageBreak/>
        <w:t xml:space="preserve">erogazione; deve comunque esserne data comunicazione al CORECO della sede amministrativa </w:t>
      </w:r>
      <w:r>
        <w:t>dell’ateneo proponente</w:t>
      </w:r>
      <w:r>
        <w:t xml:space="preserve">. </w:t>
      </w:r>
    </w:p>
    <w:p w:rsidR="00A060CF" w:rsidRDefault="009B1F48">
      <w:pPr>
        <w:numPr>
          <w:ilvl w:val="0"/>
          <w:numId w:val="3"/>
        </w:numPr>
        <w:ind w:right="52" w:hanging="360"/>
      </w:pPr>
      <w:r>
        <w:rPr>
          <w:b/>
        </w:rPr>
        <w:t xml:space="preserve">Parere regionale per i </w:t>
      </w:r>
      <w:proofErr w:type="spellStart"/>
      <w:r>
        <w:rPr>
          <w:b/>
        </w:rPr>
        <w:t>CdS</w:t>
      </w:r>
      <w:proofErr w:type="spellEnd"/>
      <w:r>
        <w:rPr>
          <w:b/>
        </w:rPr>
        <w:t xml:space="preserve"> dell'area medica</w:t>
      </w:r>
      <w:r>
        <w:t>. Per i corsi in Me</w:t>
      </w:r>
      <w:r>
        <w:t>dicina e chirurgia (LM-41), Odontoiatria e protesi dentaria (LM-46) e Medicina veterinaria (LM-42) è richiesto il parere positivo della Regione o Provincia autonoma in cui si intende attivare il corso, che valuta le condizioni dell'offerta formativa nel se</w:t>
      </w:r>
      <w:r>
        <w:t xml:space="preserve">ttore e la sua interazione con l'assistenza sanitaria ai sensi del d.lgs. 517/1999 e </w:t>
      </w:r>
      <w:proofErr w:type="spellStart"/>
      <w:r>
        <w:t>s.m.i.</w:t>
      </w:r>
      <w:proofErr w:type="spellEnd"/>
      <w:r>
        <w:t xml:space="preserve"> </w:t>
      </w:r>
    </w:p>
    <w:p w:rsidR="00A060CF" w:rsidRDefault="009B1F48">
      <w:pPr>
        <w:numPr>
          <w:ilvl w:val="0"/>
          <w:numId w:val="3"/>
        </w:numPr>
        <w:ind w:right="52" w:hanging="360"/>
      </w:pPr>
      <w:r>
        <w:rPr>
          <w:b/>
        </w:rPr>
        <w:t>Protocolli d'intesa e Accordi per i corsi dell’area sanitaria</w:t>
      </w:r>
      <w:r>
        <w:t xml:space="preserve">. Per i </w:t>
      </w:r>
      <w:proofErr w:type="spellStart"/>
      <w:r>
        <w:t>CdS</w:t>
      </w:r>
      <w:proofErr w:type="spellEnd"/>
      <w:r>
        <w:t xml:space="preserve"> delle professioni sanitarie, comprese le repliche, devono essere presentati i protocolli d</w:t>
      </w:r>
      <w:r>
        <w:t xml:space="preserve">'intesa tra Università e Regione ai sensi </w:t>
      </w:r>
      <w:r>
        <w:t xml:space="preserve">dell’art. 6, comma 3 del </w:t>
      </w:r>
      <w:proofErr w:type="spellStart"/>
      <w:r>
        <w:t>d.lgs</w:t>
      </w:r>
      <w:proofErr w:type="spellEnd"/>
      <w:r>
        <w:t xml:space="preserve"> </w:t>
      </w:r>
      <w:r>
        <w:t>502/1992. Per i corsi di Medicina e Chirurgia e per Odontoiatria e protesi dentaria devono essere allegati gli accordi con le strutture sanitarie di riferimento e accreditate in cui s</w:t>
      </w:r>
      <w:r>
        <w:t xml:space="preserve">i svolgeranno le attività di formazione e tirocinio. </w:t>
      </w:r>
    </w:p>
    <w:p w:rsidR="00A060CF" w:rsidRDefault="009B1F48">
      <w:pPr>
        <w:numPr>
          <w:ilvl w:val="0"/>
          <w:numId w:val="3"/>
        </w:numPr>
        <w:ind w:right="52" w:hanging="360"/>
      </w:pPr>
      <w:r>
        <w:rPr>
          <w:b/>
        </w:rPr>
        <w:t>Caricamento sulle piattaforme ministeriali</w:t>
      </w:r>
      <w:r>
        <w:t xml:space="preserve"> delle proposte di nuova istituzione e dei corsi replica, completi dei pareri e della documentazione di cui ai punti da 6 a 10.  </w:t>
      </w:r>
    </w:p>
    <w:p w:rsidR="00A060CF" w:rsidRDefault="009B1F48">
      <w:pPr>
        <w:spacing w:after="103" w:line="259" w:lineRule="auto"/>
        <w:ind w:left="142" w:right="0" w:firstLine="0"/>
        <w:jc w:val="left"/>
      </w:pPr>
      <w:r>
        <w:t xml:space="preserve"> </w:t>
      </w:r>
    </w:p>
    <w:p w:rsidR="00A060CF" w:rsidRDefault="009B1F48">
      <w:pPr>
        <w:spacing w:after="100" w:line="259" w:lineRule="auto"/>
        <w:ind w:left="142" w:right="0" w:firstLine="0"/>
        <w:jc w:val="left"/>
      </w:pPr>
      <w:r>
        <w:rPr>
          <w:b/>
          <w:color w:val="4F81BC"/>
        </w:rPr>
        <w:t xml:space="preserve">Accreditamento iniziale dei </w:t>
      </w:r>
      <w:r>
        <w:rPr>
          <w:b/>
          <w:color w:val="4F81BC"/>
        </w:rPr>
        <w:t>corsi di studio</w:t>
      </w:r>
      <w:r>
        <w:rPr>
          <w:b/>
        </w:rPr>
        <w:t xml:space="preserve"> </w:t>
      </w:r>
    </w:p>
    <w:p w:rsidR="00A060CF" w:rsidRDefault="009B1F48">
      <w:pPr>
        <w:ind w:left="127" w:right="52" w:firstLine="0"/>
      </w:pPr>
      <w:r>
        <w:t xml:space="preserve">I corsi di studio di nuova istituzione rientrano nelle seguenti tipologie per modalità di erogazione: </w:t>
      </w:r>
    </w:p>
    <w:p w:rsidR="00A060CF" w:rsidRDefault="009B1F48">
      <w:pPr>
        <w:numPr>
          <w:ilvl w:val="0"/>
          <w:numId w:val="4"/>
        </w:numPr>
        <w:spacing w:after="112"/>
        <w:ind w:left="709" w:right="91" w:hanging="425"/>
      </w:pPr>
      <w:r>
        <w:t xml:space="preserve">Corsi di Studio in modalità convenzionale o mista (lettere a) e b) di cui all’articolo 3 del DM </w:t>
      </w:r>
      <w:r>
        <w:t xml:space="preserve">1835/2024; </w:t>
      </w:r>
    </w:p>
    <w:p w:rsidR="00A060CF" w:rsidRDefault="009B1F48">
      <w:pPr>
        <w:numPr>
          <w:ilvl w:val="0"/>
          <w:numId w:val="4"/>
        </w:numPr>
        <w:spacing w:after="112"/>
        <w:ind w:left="709" w:right="91" w:hanging="425"/>
      </w:pPr>
      <w:r>
        <w:t xml:space="preserve">Corsi di studio prevalentemente o integralmente a distanza (lettere c) e d) di cui all’articolo </w:t>
      </w:r>
      <w:r>
        <w:t xml:space="preserve">3 del DM 1835/2024. </w:t>
      </w:r>
    </w:p>
    <w:p w:rsidR="00A060CF" w:rsidRDefault="009B1F48">
      <w:pPr>
        <w:ind w:left="127" w:right="52" w:firstLine="0"/>
      </w:pPr>
      <w:r>
        <w:t>Si ricorda per i corsi di cui alla lettera b) particolare rilevanza viene assegnata alla modalità di svolgimento degli esami che gli atenei</w:t>
      </w:r>
      <w:r>
        <w:t xml:space="preserve"> sono tenuti a descrivere dettagliatamente in conformità con </w:t>
      </w:r>
      <w:r>
        <w:t>le previsioni dell’art. 5 del DM 1835/2024.</w:t>
      </w:r>
      <w:r>
        <w:t xml:space="preserve"> A tal fine è altresì</w:t>
      </w:r>
      <w:r>
        <w:t xml:space="preserve">’ necessario che siano indicate tutte le sedi dell’ateneo </w:t>
      </w:r>
      <w:r>
        <w:t>sul territorio nazionale in cui le verifiche di profitto si svolgono in p</w:t>
      </w:r>
      <w:r>
        <w:t xml:space="preserve">resenza. </w:t>
      </w:r>
    </w:p>
    <w:p w:rsidR="00A060CF" w:rsidRDefault="009B1F48">
      <w:pPr>
        <w:ind w:left="127" w:right="52" w:firstLine="0"/>
      </w:pPr>
      <w:r>
        <w:t xml:space="preserve">In relazione alle caratteristiche ordinamentali e di collocazione territoriale, i </w:t>
      </w:r>
      <w:proofErr w:type="spellStart"/>
      <w:r>
        <w:t>CdS</w:t>
      </w:r>
      <w:proofErr w:type="spellEnd"/>
      <w:r>
        <w:t xml:space="preserve"> di nuova istituzione </w:t>
      </w:r>
      <w:r>
        <w:t xml:space="preserve">per i quali si rende necessaria la valutazione dell’ANVUR </w:t>
      </w:r>
      <w:r>
        <w:t xml:space="preserve">sono i seguenti: </w:t>
      </w:r>
    </w:p>
    <w:p w:rsidR="00A060CF" w:rsidRDefault="009B1F48">
      <w:pPr>
        <w:numPr>
          <w:ilvl w:val="0"/>
          <w:numId w:val="5"/>
        </w:numPr>
        <w:ind w:left="570" w:right="52" w:hanging="286"/>
      </w:pPr>
      <w:r>
        <w:t xml:space="preserve">nuovi corsi nel Comune in cui ha sede legale </w:t>
      </w:r>
      <w:r>
        <w:t>l’Ateneo;</w:t>
      </w:r>
      <w:r>
        <w:t xml:space="preserve"> </w:t>
      </w:r>
    </w:p>
    <w:p w:rsidR="00A060CF" w:rsidRDefault="009B1F48">
      <w:pPr>
        <w:numPr>
          <w:ilvl w:val="0"/>
          <w:numId w:val="5"/>
        </w:numPr>
        <w:ind w:left="570" w:right="52" w:hanging="286"/>
      </w:pPr>
      <w:r>
        <w:t>nuovi c</w:t>
      </w:r>
      <w:r>
        <w:t xml:space="preserve">orsi in sede decentrata già esistente; </w:t>
      </w:r>
    </w:p>
    <w:p w:rsidR="00A060CF" w:rsidRDefault="009B1F48">
      <w:pPr>
        <w:numPr>
          <w:ilvl w:val="0"/>
          <w:numId w:val="5"/>
        </w:numPr>
        <w:ind w:left="570" w:right="52" w:hanging="286"/>
      </w:pPr>
      <w:r>
        <w:t xml:space="preserve">nuovi corsi in nuova sede decentrata; </w:t>
      </w:r>
    </w:p>
    <w:p w:rsidR="00A060CF" w:rsidRDefault="009B1F48">
      <w:pPr>
        <w:numPr>
          <w:ilvl w:val="0"/>
          <w:numId w:val="5"/>
        </w:numPr>
        <w:spacing w:after="112"/>
        <w:ind w:left="570" w:right="52" w:hanging="286"/>
      </w:pPr>
      <w:r>
        <w:t xml:space="preserve">“repliche” di corsi </w:t>
      </w:r>
      <w:proofErr w:type="spellStart"/>
      <w:r>
        <w:t>gi</w:t>
      </w:r>
      <w:proofErr w:type="spellEnd"/>
      <w:r>
        <w:t xml:space="preserve"> attivi nel Comune in cui ha sede legale</w:t>
      </w:r>
      <w:r>
        <w:t xml:space="preserve"> </w:t>
      </w:r>
      <w:r>
        <w:t>l’Ateneo;</w:t>
      </w:r>
      <w:r>
        <w:t xml:space="preserve"> </w:t>
      </w:r>
    </w:p>
    <w:p w:rsidR="00A060CF" w:rsidRDefault="009B1F48">
      <w:pPr>
        <w:numPr>
          <w:ilvl w:val="0"/>
          <w:numId w:val="5"/>
        </w:numPr>
        <w:spacing w:after="112"/>
        <w:ind w:left="570" w:right="52" w:hanging="286"/>
      </w:pPr>
      <w:r>
        <w:t>“repliche” di corsi già attivi in sede decentrata già</w:t>
      </w:r>
      <w:r>
        <w:t xml:space="preserve"> esistente; </w:t>
      </w:r>
    </w:p>
    <w:p w:rsidR="00A060CF" w:rsidRDefault="009B1F48">
      <w:pPr>
        <w:numPr>
          <w:ilvl w:val="0"/>
          <w:numId w:val="5"/>
        </w:numPr>
        <w:spacing w:after="112"/>
        <w:ind w:left="570" w:right="52" w:hanging="286"/>
      </w:pPr>
      <w:r>
        <w:t>“repliche” di corsi già attivi, in nu</w:t>
      </w:r>
      <w:r>
        <w:t>ova sede</w:t>
      </w:r>
      <w:r>
        <w:t xml:space="preserve"> decentrata. </w:t>
      </w:r>
    </w:p>
    <w:p w:rsidR="00A060CF" w:rsidRDefault="009B1F48">
      <w:pPr>
        <w:numPr>
          <w:ilvl w:val="0"/>
          <w:numId w:val="5"/>
        </w:numPr>
        <w:ind w:left="570" w:right="52" w:hanging="286"/>
      </w:pPr>
      <w:r>
        <w:t xml:space="preserve">spostamento di corsi già attivi in sedi didattiche </w:t>
      </w:r>
      <w:proofErr w:type="spellStart"/>
      <w:r>
        <w:t>pre</w:t>
      </w:r>
      <w:proofErr w:type="spellEnd"/>
      <w:r>
        <w:t xml:space="preserve">-esistenti/nuove </w:t>
      </w:r>
    </w:p>
    <w:p w:rsidR="00A060CF" w:rsidRDefault="009B1F48">
      <w:pPr>
        <w:spacing w:after="112"/>
        <w:ind w:left="137" w:right="49" w:hanging="10"/>
      </w:pPr>
      <w:r>
        <w:t xml:space="preserve">Per “replica” si intende un corso con ordinamento didattico identico a quello di un Corso di studi già attivo nell’Ateneo proponente, per il quale non è previsto </w:t>
      </w:r>
      <w:r>
        <w:t>il parere del CUN.</w:t>
      </w:r>
      <w:r>
        <w:t xml:space="preserve"> </w:t>
      </w:r>
    </w:p>
    <w:p w:rsidR="00A060CF" w:rsidRDefault="009B1F48">
      <w:pPr>
        <w:spacing w:after="112"/>
        <w:ind w:left="137" w:right="49" w:hanging="10"/>
      </w:pPr>
      <w:r>
        <w:t xml:space="preserve">Per l’accreditamento iniziale dei corsi di studio di nuova istituzione, l’ANVUR verifica il possesso dei </w:t>
      </w:r>
      <w:r>
        <w:t xml:space="preserve">requisiti di cui agli Allegati A e C (ambito D) del DM 1154/2021.  </w:t>
      </w:r>
    </w:p>
    <w:p w:rsidR="00A060CF" w:rsidRDefault="009B1F48">
      <w:pPr>
        <w:spacing w:after="2" w:line="358" w:lineRule="auto"/>
        <w:ind w:left="137" w:right="49" w:hanging="10"/>
      </w:pPr>
      <w:r>
        <w:t xml:space="preserve">L’Allegato A del DM 1154/2021 specifica i requisiti di accreditamento per i </w:t>
      </w:r>
      <w:proofErr w:type="spellStart"/>
      <w:r>
        <w:t>CdS</w:t>
      </w:r>
      <w:proofErr w:type="spellEnd"/>
      <w:r>
        <w:t xml:space="preserve"> con riferimento a:</w:t>
      </w:r>
      <w:r>
        <w:t xml:space="preserve"> a)</w:t>
      </w:r>
      <w:r>
        <w:rPr>
          <w:rFonts w:ascii="Arial" w:eastAsia="Arial" w:hAnsi="Arial" w:cs="Arial"/>
        </w:rPr>
        <w:t xml:space="preserve"> </w:t>
      </w:r>
      <w:r>
        <w:t xml:space="preserve">Trasparenza; </w:t>
      </w:r>
    </w:p>
    <w:p w:rsidR="00A060CF" w:rsidRDefault="009B1F48">
      <w:pPr>
        <w:numPr>
          <w:ilvl w:val="0"/>
          <w:numId w:val="6"/>
        </w:numPr>
        <w:ind w:right="52" w:hanging="360"/>
      </w:pPr>
      <w:r>
        <w:t xml:space="preserve">Docenza; </w:t>
      </w:r>
    </w:p>
    <w:p w:rsidR="00A060CF" w:rsidRDefault="009B1F48">
      <w:pPr>
        <w:numPr>
          <w:ilvl w:val="0"/>
          <w:numId w:val="6"/>
        </w:numPr>
        <w:ind w:right="52" w:hanging="360"/>
      </w:pPr>
      <w:r>
        <w:lastRenderedPageBreak/>
        <w:t xml:space="preserve">Parcellizzazione delle attività didattiche; </w:t>
      </w:r>
    </w:p>
    <w:p w:rsidR="00A060CF" w:rsidRDefault="009B1F48">
      <w:pPr>
        <w:numPr>
          <w:ilvl w:val="0"/>
          <w:numId w:val="6"/>
        </w:numPr>
        <w:ind w:right="52" w:hanging="360"/>
      </w:pPr>
      <w:r>
        <w:t xml:space="preserve">Risorse strutturali; </w:t>
      </w:r>
    </w:p>
    <w:p w:rsidR="00A060CF" w:rsidRDefault="009B1F48">
      <w:pPr>
        <w:numPr>
          <w:ilvl w:val="0"/>
          <w:numId w:val="6"/>
        </w:numPr>
        <w:ind w:right="52" w:hanging="360"/>
      </w:pPr>
      <w:r>
        <w:t xml:space="preserve">Assicurazione della Qualità. </w:t>
      </w:r>
    </w:p>
    <w:p w:rsidR="00A060CF" w:rsidRDefault="009B1F48">
      <w:pPr>
        <w:ind w:left="127" w:right="52" w:firstLine="0"/>
      </w:pPr>
      <w:r>
        <w:t xml:space="preserve">L’Ambito di Valutazione D </w:t>
      </w:r>
      <w:r>
        <w:t xml:space="preserve">(Qualità della didattica e dei servizi agli studenti) </w:t>
      </w:r>
      <w:r>
        <w:t xml:space="preserve">di cui all’allegato C del </w:t>
      </w:r>
      <w:r>
        <w:t>DM 1154/2021, i Requisiti di AVA 3 e le Linee Guida per il Sistema di Assicurazione della Qualità negli Atenei (8/08/2024) specificano i Requisiti e gli indicatori di Qualità d</w:t>
      </w:r>
      <w:r>
        <w:t xml:space="preserve">ei Corsi di Studio.  </w:t>
      </w:r>
    </w:p>
    <w:p w:rsidR="00A060CF" w:rsidRDefault="009B1F48">
      <w:pPr>
        <w:ind w:left="127" w:right="52" w:firstLine="0"/>
      </w:pPr>
      <w:r>
        <w:t xml:space="preserve">Per </w:t>
      </w:r>
      <w:r>
        <w:t>l’accreditamento</w:t>
      </w:r>
      <w:r>
        <w:t xml:space="preserve"> iniziale delle nuove sedi </w:t>
      </w:r>
      <w:r>
        <w:t>l’ANVUR</w:t>
      </w:r>
      <w:r>
        <w:t xml:space="preserve"> verifica il possesso dei requisiti di cui </w:t>
      </w:r>
      <w:r>
        <w:t>all’Allegato</w:t>
      </w:r>
      <w:r>
        <w:t xml:space="preserve"> B del DM 1154/2021, come dettagliato </w:t>
      </w:r>
      <w:r>
        <w:t>nell’Allegato</w:t>
      </w:r>
      <w:r>
        <w:t xml:space="preserve"> 1 (Modello per la redazione della richiesta di accreditamento delle sedi </w:t>
      </w:r>
      <w:r>
        <w:t xml:space="preserve">decentrate) alle presenti Linee Guida.  </w:t>
      </w:r>
    </w:p>
    <w:p w:rsidR="00A060CF" w:rsidRDefault="009B1F48">
      <w:pPr>
        <w:ind w:left="127" w:right="52" w:firstLine="0"/>
      </w:pPr>
      <w:r>
        <w:t xml:space="preserve">Per lo spostamento di </w:t>
      </w:r>
      <w:proofErr w:type="spellStart"/>
      <w:r>
        <w:t>CdS</w:t>
      </w:r>
      <w:proofErr w:type="spellEnd"/>
      <w:r>
        <w:t xml:space="preserve"> in sedi </w:t>
      </w:r>
      <w:proofErr w:type="spellStart"/>
      <w:r>
        <w:t>pre</w:t>
      </w:r>
      <w:proofErr w:type="spellEnd"/>
      <w:r>
        <w:t>-</w:t>
      </w:r>
      <w:r>
        <w:t xml:space="preserve">esistenti l’ANVUR </w:t>
      </w:r>
      <w:r>
        <w:t>prenderà in considerazione e valuterà i seguenti aspetti, che devono essere presentati in banca dati SUA-</w:t>
      </w:r>
      <w:proofErr w:type="spellStart"/>
      <w:r>
        <w:t>CdS</w:t>
      </w:r>
      <w:proofErr w:type="spellEnd"/>
      <w:r>
        <w:t xml:space="preserve"> secondo le stesse tempistiche delle presentazioni </w:t>
      </w:r>
      <w:r>
        <w:t>dei nuovi Corsi o di Corsi replica o di nuove sedi decentrate: a)</w:t>
      </w:r>
      <w:r>
        <w:rPr>
          <w:rFonts w:ascii="Arial" w:eastAsia="Arial" w:hAnsi="Arial" w:cs="Arial"/>
        </w:rPr>
        <w:t xml:space="preserve"> </w:t>
      </w:r>
      <w:r>
        <w:t xml:space="preserve">Parere del </w:t>
      </w:r>
      <w:proofErr w:type="spellStart"/>
      <w:r>
        <w:t>Co.</w:t>
      </w:r>
      <w:proofErr w:type="gramStart"/>
      <w:r>
        <w:t>Re.Co</w:t>
      </w:r>
      <w:proofErr w:type="spellEnd"/>
      <w:proofErr w:type="gramEnd"/>
      <w:r>
        <w:t xml:space="preserve">, </w:t>
      </w:r>
    </w:p>
    <w:p w:rsidR="00A060CF" w:rsidRDefault="009B1F48">
      <w:pPr>
        <w:numPr>
          <w:ilvl w:val="0"/>
          <w:numId w:val="7"/>
        </w:numPr>
        <w:ind w:right="52" w:hanging="360"/>
      </w:pPr>
      <w:r>
        <w:t xml:space="preserve">Parere positivo della Regione/Protocollo di intesa fra Università e Regione (esclusivamente per i </w:t>
      </w:r>
      <w:proofErr w:type="spellStart"/>
      <w:r>
        <w:t>CdS</w:t>
      </w:r>
      <w:proofErr w:type="spellEnd"/>
      <w:r>
        <w:t xml:space="preserve"> di Medicina e Chirurgia, Odontoiatria e Protesi dentaria e Medicin</w:t>
      </w:r>
      <w:r>
        <w:t xml:space="preserve">a Veterinaria / Professioni Sanitarie), </w:t>
      </w:r>
    </w:p>
    <w:p w:rsidR="00A060CF" w:rsidRDefault="009B1F48">
      <w:pPr>
        <w:numPr>
          <w:ilvl w:val="0"/>
          <w:numId w:val="7"/>
        </w:numPr>
        <w:ind w:right="52" w:hanging="360"/>
      </w:pPr>
      <w:r>
        <w:t xml:space="preserve">Coerenza del Documento di Progettazione con le Linee Guida ANVUR. </w:t>
      </w:r>
    </w:p>
    <w:p w:rsidR="00A060CF" w:rsidRDefault="009B1F48">
      <w:pPr>
        <w:numPr>
          <w:ilvl w:val="0"/>
          <w:numId w:val="7"/>
        </w:numPr>
        <w:ind w:right="52" w:hanging="360"/>
      </w:pPr>
      <w:r>
        <w:t xml:space="preserve">Parere motivato del Nucleo di Valutazione. </w:t>
      </w:r>
    </w:p>
    <w:p w:rsidR="00A060CF" w:rsidRDefault="009B1F48">
      <w:pPr>
        <w:numPr>
          <w:ilvl w:val="0"/>
          <w:numId w:val="7"/>
        </w:numPr>
        <w:ind w:right="52" w:hanging="360"/>
      </w:pPr>
      <w:r>
        <w:t>Le attività di orientamento e i servizi di tutorato e le attività di tirocinio previsti nella nuova sede</w:t>
      </w:r>
      <w:r>
        <w:t xml:space="preserve"> del </w:t>
      </w:r>
      <w:proofErr w:type="spellStart"/>
      <w:r>
        <w:t>CdS</w:t>
      </w:r>
      <w:proofErr w:type="spellEnd"/>
      <w:r>
        <w:t xml:space="preserve"> e anche le attività clinico-assistenziali per i </w:t>
      </w:r>
      <w:proofErr w:type="spellStart"/>
      <w:r>
        <w:t>cds</w:t>
      </w:r>
      <w:proofErr w:type="spellEnd"/>
      <w:r>
        <w:t xml:space="preserve"> di area sanitaria. </w:t>
      </w:r>
    </w:p>
    <w:p w:rsidR="00A060CF" w:rsidRDefault="009B1F48">
      <w:pPr>
        <w:numPr>
          <w:ilvl w:val="0"/>
          <w:numId w:val="7"/>
        </w:numPr>
        <w:ind w:right="52" w:hanging="360"/>
      </w:pPr>
      <w:r>
        <w:t>L</w:t>
      </w:r>
      <w:r>
        <w:t>’</w:t>
      </w:r>
      <w:r>
        <w:t xml:space="preserve">adeguatezza delle strutture e dei servizi agli studenti e, per i </w:t>
      </w:r>
      <w:proofErr w:type="spellStart"/>
      <w:r>
        <w:t>cds</w:t>
      </w:r>
      <w:proofErr w:type="spellEnd"/>
      <w:r>
        <w:t xml:space="preserve"> di area sanitaria, anche </w:t>
      </w:r>
      <w:r>
        <w:t>l’adeguatezza delle</w:t>
      </w:r>
      <w:r>
        <w:t xml:space="preserve"> strutture per le simulazioni cliniche. </w:t>
      </w:r>
    </w:p>
    <w:p w:rsidR="00A060CF" w:rsidRDefault="009B1F48">
      <w:pPr>
        <w:ind w:left="127" w:right="52" w:firstLine="0"/>
      </w:pPr>
      <w:r>
        <w:t xml:space="preserve">La predisposizione </w:t>
      </w:r>
      <w:r>
        <w:t xml:space="preserve">di un Documento di Progettazione del </w:t>
      </w:r>
      <w:proofErr w:type="spellStart"/>
      <w:r>
        <w:t>CdS</w:t>
      </w:r>
      <w:proofErr w:type="spellEnd"/>
      <w:r>
        <w:t xml:space="preserve"> rispondente ai requisiti di seguito riportati è condizione necessaria per la formulazione di una valutazione positiva da parte del Panel di Esperti della Valutazione (PEV). </w:t>
      </w:r>
    </w:p>
    <w:p w:rsidR="00A060CF" w:rsidRDefault="009B1F48">
      <w:pPr>
        <w:spacing w:after="145"/>
        <w:ind w:left="137" w:right="49" w:hanging="10"/>
      </w:pPr>
      <w:r>
        <w:t>I protocolli di va</w:t>
      </w:r>
      <w:r>
        <w:t>lutazione utilizzati da</w:t>
      </w:r>
      <w:r>
        <w:t xml:space="preserve">ll’ANVUR sono disponibili al seguente link: </w:t>
      </w:r>
      <w:hyperlink r:id="rId10">
        <w:r>
          <w:rPr>
            <w:color w:val="0000FF"/>
            <w:u w:val="single" w:color="0000FF"/>
          </w:rPr>
          <w:t>Protocolli</w:t>
        </w:r>
      </w:hyperlink>
      <w:hyperlink r:id="rId11">
        <w:r>
          <w:t xml:space="preserve"> </w:t>
        </w:r>
      </w:hyperlink>
    </w:p>
    <w:p w:rsidR="00A060CF" w:rsidRDefault="009B1F48">
      <w:pPr>
        <w:spacing w:after="0" w:line="259" w:lineRule="auto"/>
        <w:ind w:left="142" w:righ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</w:r>
      <w:r>
        <w:rPr>
          <w:sz w:val="22"/>
        </w:rPr>
        <w:t xml:space="preserve"> </w:t>
      </w:r>
    </w:p>
    <w:p w:rsidR="00A060CF" w:rsidRDefault="009B1F48">
      <w:pPr>
        <w:pStyle w:val="Titolo2"/>
        <w:ind w:left="137"/>
      </w:pPr>
      <w:r>
        <w:rPr>
          <w:rFonts w:ascii="Calibri" w:eastAsia="Calibri" w:hAnsi="Calibri" w:cs="Calibri"/>
          <w:b w:val="0"/>
        </w:rPr>
        <w:t>0</w:t>
      </w:r>
      <w:r>
        <w:rPr>
          <w:rFonts w:ascii="Arial" w:eastAsia="Arial" w:hAnsi="Arial" w:cs="Arial"/>
        </w:rPr>
        <w:t xml:space="preserve"> </w:t>
      </w:r>
      <w:r>
        <w:t>–</w:t>
      </w:r>
      <w:r>
        <w:t xml:space="preserve"> Il Corso di Studio in breve</w:t>
      </w:r>
      <w:r>
        <w:rPr>
          <w:color w:val="000000"/>
        </w:rPr>
        <w:t xml:space="preserve"> </w:t>
      </w:r>
    </w:p>
    <w:p w:rsidR="00A060CF" w:rsidRDefault="009B1F48">
      <w:pPr>
        <w:ind w:left="127" w:right="52" w:firstLine="0"/>
      </w:pPr>
      <w:r>
        <w:t>Si suggerisce di predisporre e inserire in questa sezione una descrizione sintetica del Corso di Studio di nuova istituzione, da ante</w:t>
      </w:r>
      <w:r>
        <w:t xml:space="preserve">porre al dettaglio della progettazione al fine di caratterizzare il </w:t>
      </w:r>
      <w:proofErr w:type="spellStart"/>
      <w:r>
        <w:t>CdS</w:t>
      </w:r>
      <w:proofErr w:type="spellEnd"/>
      <w:r>
        <w:t xml:space="preserve"> nei suoi elementi essenziali. Tale sezione risulterà utile al fine della compilazione del Quadro della </w:t>
      </w:r>
      <w:proofErr w:type="spellStart"/>
      <w:r>
        <w:t>SUACd</w:t>
      </w:r>
      <w:r>
        <w:t>S</w:t>
      </w:r>
      <w:proofErr w:type="spellEnd"/>
      <w:r>
        <w:t xml:space="preserve"> “Il Corso di Studio in breve”</w:t>
      </w:r>
      <w:r>
        <w:t xml:space="preserve">. </w:t>
      </w:r>
    </w:p>
    <w:p w:rsidR="00A060CF" w:rsidRDefault="009B1F48">
      <w:pPr>
        <w:spacing w:after="110"/>
        <w:ind w:left="137" w:right="0" w:hanging="10"/>
        <w:jc w:val="left"/>
      </w:pPr>
      <w:r>
        <w:rPr>
          <w:b/>
          <w:color w:val="0070C0"/>
        </w:rPr>
        <w:t>Rif. SUA-</w:t>
      </w:r>
      <w:proofErr w:type="spellStart"/>
      <w:r>
        <w:rPr>
          <w:b/>
          <w:color w:val="0070C0"/>
        </w:rPr>
        <w:t>CdS</w:t>
      </w:r>
      <w:proofErr w:type="spellEnd"/>
      <w:r>
        <w:rPr>
          <w:b/>
          <w:color w:val="0070C0"/>
        </w:rPr>
        <w:t xml:space="preserve">: DOCUMENTAZIONE.  </w:t>
      </w:r>
    </w:p>
    <w:p w:rsidR="00A060CF" w:rsidRDefault="009B1F48">
      <w:pPr>
        <w:spacing w:after="112"/>
        <w:ind w:left="137" w:right="49" w:hanging="10"/>
      </w:pPr>
      <w:r>
        <w:t>Suggerimenti operativi per la redazione della sezione “Il Corso di Studio in breve”</w:t>
      </w:r>
      <w:r>
        <w:t xml:space="preserve">: </w:t>
      </w:r>
    </w:p>
    <w:p w:rsidR="00A060CF" w:rsidRDefault="009B1F48">
      <w:pPr>
        <w:numPr>
          <w:ilvl w:val="0"/>
          <w:numId w:val="8"/>
        </w:numPr>
        <w:ind w:right="52" w:hanging="360"/>
      </w:pPr>
      <w:r>
        <w:t xml:space="preserve">fornire una descrizione del </w:t>
      </w:r>
      <w:proofErr w:type="spellStart"/>
      <w:r>
        <w:t>CdS</w:t>
      </w:r>
      <w:proofErr w:type="spellEnd"/>
      <w:r>
        <w:t xml:space="preserve"> breve, chiara e verificabile; </w:t>
      </w:r>
    </w:p>
    <w:p w:rsidR="00A060CF" w:rsidRDefault="009B1F48">
      <w:pPr>
        <w:numPr>
          <w:ilvl w:val="0"/>
          <w:numId w:val="8"/>
        </w:numPr>
        <w:ind w:right="52" w:hanging="360"/>
      </w:pPr>
      <w:r>
        <w:t>riportare riferimenti puntuali al contesto nazionale e, laddove pertinente, al contesto internazionale (</w:t>
      </w:r>
      <w:proofErr w:type="spellStart"/>
      <w:r>
        <w:t>ben</w:t>
      </w:r>
      <w:r>
        <w:t>chmarking</w:t>
      </w:r>
      <w:proofErr w:type="spellEnd"/>
      <w:r>
        <w:t xml:space="preserve">); </w:t>
      </w:r>
    </w:p>
    <w:p w:rsidR="00A060CF" w:rsidRDefault="009B1F48">
      <w:pPr>
        <w:numPr>
          <w:ilvl w:val="0"/>
          <w:numId w:val="8"/>
        </w:numPr>
        <w:ind w:right="52" w:hanging="360"/>
      </w:pPr>
      <w:r>
        <w:t xml:space="preserve">riportare informazioni relative a: </w:t>
      </w:r>
    </w:p>
    <w:p w:rsidR="00A060CF" w:rsidRDefault="009B1F48">
      <w:pPr>
        <w:numPr>
          <w:ilvl w:val="1"/>
          <w:numId w:val="8"/>
        </w:numPr>
        <w:ind w:right="52" w:hanging="360"/>
      </w:pPr>
      <w:r>
        <w:t xml:space="preserve">la tipologia del </w:t>
      </w:r>
      <w:proofErr w:type="spellStart"/>
      <w:r>
        <w:t>CdS</w:t>
      </w:r>
      <w:proofErr w:type="spellEnd"/>
      <w:r>
        <w:t xml:space="preserve"> (es: se si tratta di una L/LMCU/LM, di un Corso replica, internazionale, professionalizzante, etc.) e le modalità di ammissione; </w:t>
      </w:r>
    </w:p>
    <w:p w:rsidR="00A060CF" w:rsidRDefault="009B1F48">
      <w:pPr>
        <w:numPr>
          <w:ilvl w:val="1"/>
          <w:numId w:val="8"/>
        </w:numPr>
        <w:ind w:right="52" w:hanging="360"/>
      </w:pPr>
      <w:r>
        <w:t>i principali sbocchi occupazionali e professionali, anch</w:t>
      </w:r>
      <w:r>
        <w:t xml:space="preserve">e facendo riferimento a dati relativi a corsi </w:t>
      </w:r>
      <w:r>
        <w:t>simili dell’Ateneo o di altri atenei;</w:t>
      </w:r>
      <w:r>
        <w:t xml:space="preserve"> </w:t>
      </w:r>
    </w:p>
    <w:p w:rsidR="00A060CF" w:rsidRDefault="009B1F48">
      <w:pPr>
        <w:numPr>
          <w:ilvl w:val="1"/>
          <w:numId w:val="8"/>
        </w:numPr>
        <w:ind w:right="52" w:hanging="360"/>
      </w:pPr>
      <w:r>
        <w:lastRenderedPageBreak/>
        <w:t xml:space="preserve">il percorso di formazione, con riferimento alla struttura del Corso di Studio e agli insegnamenti impartiti; </w:t>
      </w:r>
    </w:p>
    <w:p w:rsidR="00A060CF" w:rsidRDefault="009B1F48">
      <w:pPr>
        <w:numPr>
          <w:ilvl w:val="1"/>
          <w:numId w:val="8"/>
        </w:numPr>
        <w:spacing w:after="112"/>
        <w:ind w:right="52" w:hanging="360"/>
      </w:pPr>
      <w:r>
        <w:t xml:space="preserve">le principali motivazioni dell’attivazione del </w:t>
      </w:r>
      <w:proofErr w:type="spellStart"/>
      <w:r>
        <w:t>CdS</w:t>
      </w:r>
      <w:proofErr w:type="spellEnd"/>
      <w:r>
        <w:t xml:space="preserve"> e gli elem</w:t>
      </w:r>
      <w:r>
        <w:t>enti che lo</w:t>
      </w:r>
      <w:r>
        <w:t xml:space="preserve"> contraddistinguono; </w:t>
      </w:r>
    </w:p>
    <w:p w:rsidR="00A060CF" w:rsidRDefault="009B1F48">
      <w:pPr>
        <w:numPr>
          <w:ilvl w:val="1"/>
          <w:numId w:val="8"/>
        </w:numPr>
        <w:ind w:right="52" w:hanging="360"/>
      </w:pPr>
      <w:r>
        <w:t xml:space="preserve">gli eventuali laboratori e attività pratiche di particolare riferimento per il </w:t>
      </w:r>
      <w:proofErr w:type="spellStart"/>
      <w:r>
        <w:t>CdS</w:t>
      </w:r>
      <w:proofErr w:type="spellEnd"/>
      <w:r>
        <w:t xml:space="preserve">; </w:t>
      </w:r>
    </w:p>
    <w:p w:rsidR="00A060CF" w:rsidRDefault="009B1F48">
      <w:pPr>
        <w:numPr>
          <w:ilvl w:val="1"/>
          <w:numId w:val="8"/>
        </w:numPr>
        <w:spacing w:after="112"/>
        <w:ind w:right="52" w:hanging="360"/>
      </w:pPr>
      <w:r>
        <w:t>l’organizzazione delle attività di tirocinio anche in relazione alle parti interessate</w:t>
      </w:r>
      <w:r>
        <w:t xml:space="preserve"> consultate; </w:t>
      </w:r>
    </w:p>
    <w:p w:rsidR="00A060CF" w:rsidRDefault="009B1F48">
      <w:pPr>
        <w:numPr>
          <w:ilvl w:val="1"/>
          <w:numId w:val="8"/>
        </w:numPr>
        <w:ind w:right="52" w:hanging="360"/>
      </w:pPr>
      <w:r>
        <w:t>il livello di internazionalizzazione d</w:t>
      </w:r>
      <w:r>
        <w:t xml:space="preserve">el </w:t>
      </w:r>
      <w:proofErr w:type="spellStart"/>
      <w:r>
        <w:t>CdS</w:t>
      </w:r>
      <w:proofErr w:type="spellEnd"/>
      <w:r>
        <w:t xml:space="preserve">, con riferimento alla mobilità degli studenti e al rilascio di eventuali doppi titoli o titoli congiunti; </w:t>
      </w:r>
    </w:p>
    <w:p w:rsidR="00A060CF" w:rsidRDefault="009B1F48">
      <w:pPr>
        <w:numPr>
          <w:ilvl w:val="1"/>
          <w:numId w:val="8"/>
        </w:numPr>
        <w:spacing w:after="112"/>
        <w:ind w:right="52" w:hanging="360"/>
      </w:pPr>
      <w:r>
        <w:t xml:space="preserve">l’eventuale prosecuzione del percorso di studi (LM, Dottorato di Ricerca, Scuole di </w:t>
      </w:r>
      <w:r>
        <w:t xml:space="preserve">Specializzazione, Esami di stato, etc.). </w:t>
      </w:r>
    </w:p>
    <w:p w:rsidR="00A060CF" w:rsidRDefault="009B1F48">
      <w:pPr>
        <w:spacing w:after="0" w:line="259" w:lineRule="auto"/>
        <w:ind w:left="142" w:right="0" w:firstLine="0"/>
        <w:jc w:val="left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</w:t>
      </w:r>
    </w:p>
    <w:p w:rsidR="00A060CF" w:rsidRDefault="009B1F48">
      <w:pPr>
        <w:spacing w:after="309" w:line="259" w:lineRule="auto"/>
        <w:ind w:left="142" w:right="0" w:firstLine="0"/>
        <w:jc w:val="left"/>
      </w:pPr>
      <w:r>
        <w:rPr>
          <w:sz w:val="12"/>
        </w:rPr>
        <w:t xml:space="preserve"> </w:t>
      </w:r>
    </w:p>
    <w:p w:rsidR="00A060CF" w:rsidRDefault="009B1F48">
      <w:pPr>
        <w:pStyle w:val="Titolo2"/>
        <w:ind w:left="480" w:hanging="353"/>
      </w:pPr>
      <w:r>
        <w:rPr>
          <w:rFonts w:ascii="Calibri" w:eastAsia="Calibri" w:hAnsi="Calibri" w:cs="Calibri"/>
          <w:b w:val="0"/>
        </w:rPr>
        <w:t>1</w:t>
      </w:r>
      <w:r>
        <w:rPr>
          <w:rFonts w:ascii="Arial" w:eastAsia="Arial" w:hAnsi="Arial" w:cs="Arial"/>
        </w:rPr>
        <w:t xml:space="preserve"> </w:t>
      </w:r>
      <w:r>
        <w:t>–</w:t>
      </w:r>
      <w:r>
        <w:t xml:space="preserve"> La def</w:t>
      </w:r>
      <w:r>
        <w:t xml:space="preserve">inizione dei profili culturali e professionali e </w:t>
      </w:r>
      <w:r>
        <w:t xml:space="preserve">l’architettura del </w:t>
      </w:r>
      <w:proofErr w:type="spellStart"/>
      <w:r>
        <w:t>CdS</w:t>
      </w:r>
      <w:proofErr w:type="spellEnd"/>
      <w:r>
        <w:t xml:space="preserve"> </w:t>
      </w:r>
    </w:p>
    <w:p w:rsidR="00A060CF" w:rsidRDefault="009B1F48">
      <w:pPr>
        <w:spacing w:after="155"/>
        <w:ind w:left="127" w:right="52" w:firstLine="0"/>
      </w:pPr>
      <w:r>
        <w:t xml:space="preserve">Verifica di coerenza con </w:t>
      </w:r>
      <w:r>
        <w:t>l’Ambito</w:t>
      </w:r>
      <w:r>
        <w:t xml:space="preserve"> di Valutazione D di cui </w:t>
      </w:r>
      <w:r>
        <w:t>all’allegato</w:t>
      </w:r>
      <w:r>
        <w:t xml:space="preserve"> C del DM 1154/2021, con i Requisiti AVA 3 </w:t>
      </w:r>
      <w:r>
        <w:t>e con le Linee Guida per il Sistema di Assicurazione della Qualità negli Atenei (8/08/2024):</w:t>
      </w:r>
      <w:r>
        <w:rPr>
          <w:b/>
        </w:rPr>
        <w:t xml:space="preserve"> accertare che siano chiaramente definiti i profili culturali e professionali della figura che il </w:t>
      </w:r>
      <w:proofErr w:type="spellStart"/>
      <w:r>
        <w:rPr>
          <w:b/>
        </w:rPr>
        <w:t>CdS</w:t>
      </w:r>
      <w:proofErr w:type="spellEnd"/>
      <w:r>
        <w:rPr>
          <w:b/>
        </w:rPr>
        <w:t xml:space="preserve"> intende formare e che siano proposte attività formative con es</w:t>
      </w:r>
      <w:r>
        <w:rPr>
          <w:b/>
        </w:rPr>
        <w:t xml:space="preserve">si coerenti. </w:t>
      </w:r>
    </w:p>
    <w:p w:rsidR="00A060CF" w:rsidRDefault="009B1F48">
      <w:pPr>
        <w:pStyle w:val="Titolo3"/>
        <w:spacing w:after="65" w:line="254" w:lineRule="auto"/>
        <w:ind w:left="137"/>
        <w:jc w:val="left"/>
      </w:pPr>
      <w:r>
        <w:rPr>
          <w:rFonts w:ascii="Calibri" w:eastAsia="Calibri" w:hAnsi="Calibri" w:cs="Calibri"/>
          <w:b w:val="0"/>
          <w:color w:val="4F81BC"/>
          <w:sz w:val="24"/>
        </w:rPr>
        <w:t>1.1</w:t>
      </w:r>
      <w:r>
        <w:rPr>
          <w:rFonts w:ascii="Arial" w:eastAsia="Arial" w:hAnsi="Arial" w:cs="Arial"/>
          <w:b w:val="0"/>
          <w:color w:val="4F81BC"/>
          <w:sz w:val="24"/>
        </w:rPr>
        <w:t xml:space="preserve"> </w:t>
      </w:r>
      <w:r>
        <w:rPr>
          <w:b w:val="0"/>
          <w:color w:val="4F81BC"/>
          <w:sz w:val="24"/>
        </w:rPr>
        <w:t xml:space="preserve">Progettazione del </w:t>
      </w:r>
      <w:proofErr w:type="spellStart"/>
      <w:r>
        <w:rPr>
          <w:b w:val="0"/>
          <w:color w:val="4F81BC"/>
          <w:sz w:val="24"/>
        </w:rPr>
        <w:t>CdS</w:t>
      </w:r>
      <w:proofErr w:type="spellEnd"/>
      <w:r>
        <w:rPr>
          <w:b w:val="0"/>
          <w:color w:val="4F81BC"/>
          <w:sz w:val="24"/>
        </w:rPr>
        <w:t xml:space="preserve"> e consultazione delle parti interessate (D.CDS.1.1)</w:t>
      </w:r>
      <w:r>
        <w:rPr>
          <w:b w:val="0"/>
          <w:sz w:val="24"/>
        </w:rPr>
        <w:t xml:space="preserve"> </w:t>
      </w:r>
    </w:p>
    <w:p w:rsidR="00A060CF" w:rsidRDefault="009B1F48">
      <w:pPr>
        <w:ind w:left="127" w:right="52" w:firstLine="0"/>
      </w:pPr>
      <w:r>
        <w:t xml:space="preserve">Descrivere sinteticamente, ma in maniera esaustiva, le motivazioni e i principali elementi di analisi a </w:t>
      </w:r>
      <w:r>
        <w:t>sostegno dell’attivazione</w:t>
      </w:r>
      <w:r>
        <w:t xml:space="preserve"> del </w:t>
      </w:r>
      <w:proofErr w:type="spellStart"/>
      <w:r>
        <w:t>CdS</w:t>
      </w:r>
      <w:proofErr w:type="spellEnd"/>
      <w:r>
        <w:t xml:space="preserve">, in relazione alle </w:t>
      </w:r>
      <w:r>
        <w:t xml:space="preserve">esigenze culturali e alle potenzialità di sviluppo umanistico, scientifico, tecnologico, sanitario o economico-sociale. </w:t>
      </w:r>
    </w:p>
    <w:p w:rsidR="00A060CF" w:rsidRDefault="009B1F48">
      <w:pPr>
        <w:pStyle w:val="Titolo4"/>
        <w:ind w:left="137"/>
        <w:jc w:val="left"/>
      </w:pPr>
      <w:r>
        <w:rPr>
          <w:color w:val="0070C0"/>
        </w:rPr>
        <w:t>Rif. SUA-</w:t>
      </w:r>
      <w:proofErr w:type="spellStart"/>
      <w:r>
        <w:rPr>
          <w:color w:val="0070C0"/>
        </w:rPr>
        <w:t>CdS</w:t>
      </w:r>
      <w:proofErr w:type="spellEnd"/>
      <w:r>
        <w:rPr>
          <w:color w:val="0070C0"/>
        </w:rPr>
        <w:t xml:space="preserve">  </w:t>
      </w:r>
    </w:p>
    <w:p w:rsidR="00A060CF" w:rsidRDefault="009B1F48">
      <w:pPr>
        <w:spacing w:after="120" w:line="240" w:lineRule="auto"/>
        <w:ind w:left="137" w:right="42" w:hanging="10"/>
      </w:pPr>
      <w:r>
        <w:rPr>
          <w:color w:val="0070C0"/>
        </w:rPr>
        <w:t>DOCUMENTAZIONE &gt; Consultazione con le organizzazioni rappresentative - a livello nazionale e internazionale - della prod</w:t>
      </w:r>
      <w:r>
        <w:rPr>
          <w:color w:val="0070C0"/>
        </w:rPr>
        <w:t xml:space="preserve">uzione di beni e servizi, delle professioni (Istituzione del corso) + ORDINAMENTO DIDATTICO &gt; Profilo e sbocchi).  </w:t>
      </w:r>
    </w:p>
    <w:p w:rsidR="00A060CF" w:rsidRDefault="009B1F48">
      <w:pPr>
        <w:pStyle w:val="Titolo5"/>
        <w:ind w:left="137" w:right="26"/>
      </w:pPr>
      <w:r>
        <w:t xml:space="preserve">a) Motivazioni del </w:t>
      </w:r>
      <w:proofErr w:type="spellStart"/>
      <w:r>
        <w:t>CdS</w:t>
      </w:r>
      <w:proofErr w:type="spellEnd"/>
      <w:r>
        <w:rPr>
          <w:b w:val="0"/>
        </w:rPr>
        <w:t xml:space="preserve"> </w:t>
      </w:r>
    </w:p>
    <w:p w:rsidR="00A060CF" w:rsidRDefault="009B1F48">
      <w:pPr>
        <w:numPr>
          <w:ilvl w:val="0"/>
          <w:numId w:val="9"/>
        </w:numPr>
        <w:ind w:right="52" w:hanging="360"/>
      </w:pPr>
      <w:r>
        <w:t xml:space="preserve">Illustrare le premesse che hanno portato a definire le caratteristiche del </w:t>
      </w:r>
      <w:proofErr w:type="spellStart"/>
      <w:r>
        <w:t>CdS</w:t>
      </w:r>
      <w:proofErr w:type="spellEnd"/>
      <w:r>
        <w:t xml:space="preserve"> nei suoi aspetti culturali e professi</w:t>
      </w:r>
      <w:r>
        <w:t xml:space="preserve">onalizzanti. </w:t>
      </w:r>
    </w:p>
    <w:p w:rsidR="00A060CF" w:rsidRDefault="009B1F48">
      <w:pPr>
        <w:numPr>
          <w:ilvl w:val="0"/>
          <w:numId w:val="9"/>
        </w:numPr>
        <w:ind w:right="52" w:hanging="360"/>
      </w:pPr>
      <w:r>
        <w:t xml:space="preserve">Specificare in che misura si ritengono soddisfatte le esigenze e le potenzialità di sviluppo dei settori di riferimento, anche in relazione con eventuali cicli di studio successivi. </w:t>
      </w:r>
    </w:p>
    <w:p w:rsidR="00A060CF" w:rsidRDefault="009B1F48">
      <w:pPr>
        <w:numPr>
          <w:ilvl w:val="0"/>
          <w:numId w:val="9"/>
        </w:numPr>
        <w:ind w:right="52" w:hanging="360"/>
      </w:pPr>
      <w:r>
        <w:t xml:space="preserve">Descrivere le specificità del </w:t>
      </w:r>
      <w:proofErr w:type="spellStart"/>
      <w:r>
        <w:t>CdS</w:t>
      </w:r>
      <w:proofErr w:type="spellEnd"/>
      <w:r>
        <w:t xml:space="preserve"> proposto. </w:t>
      </w:r>
    </w:p>
    <w:p w:rsidR="00A060CF" w:rsidRDefault="009B1F48">
      <w:pPr>
        <w:pStyle w:val="Titolo5"/>
        <w:ind w:left="137" w:right="26"/>
      </w:pPr>
      <w:r>
        <w:t>b) Analisi del</w:t>
      </w:r>
      <w:r>
        <w:t xml:space="preserve"> contesto formativo</w:t>
      </w:r>
      <w:r>
        <w:rPr>
          <w:b w:val="0"/>
        </w:rPr>
        <w:t xml:space="preserve"> </w:t>
      </w:r>
    </w:p>
    <w:p w:rsidR="00A060CF" w:rsidRDefault="009B1F48">
      <w:pPr>
        <w:ind w:left="870" w:right="52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Descrivere come sono state esaminate le potenzialità di sviluppo rispetto all'eventuale presenza di </w:t>
      </w:r>
      <w:proofErr w:type="spellStart"/>
      <w:r>
        <w:t>CdS</w:t>
      </w:r>
      <w:proofErr w:type="spellEnd"/>
      <w:r>
        <w:t xml:space="preserve"> della stessa classe o con profili formativi simili, nello stesso ateneo o in atenei della stessa Regione o di Regioni limitrofe, </w:t>
      </w:r>
      <w:r>
        <w:t xml:space="preserve">con particolare attenzione agli esiti occupazionali (anche utilizzando gli indicatori ANVUR). </w:t>
      </w:r>
    </w:p>
    <w:p w:rsidR="00A060CF" w:rsidRDefault="009B1F48">
      <w:pPr>
        <w:pStyle w:val="Titolo5"/>
        <w:ind w:left="137" w:right="26"/>
      </w:pPr>
      <w:r>
        <w:t>c) Individuazione e consultazione delle parti interessate</w:t>
      </w:r>
      <w:r>
        <w:rPr>
          <w:b w:val="0"/>
        </w:rPr>
        <w:t xml:space="preserve"> </w:t>
      </w:r>
    </w:p>
    <w:p w:rsidR="00A060CF" w:rsidRDefault="009B1F48">
      <w:pPr>
        <w:numPr>
          <w:ilvl w:val="0"/>
          <w:numId w:val="10"/>
        </w:numPr>
        <w:ind w:right="52" w:hanging="360"/>
      </w:pPr>
      <w:r>
        <w:t>Identificare le principali parti interessate ai profili in uscita: studenti, docenti, organizzazioni s</w:t>
      </w:r>
      <w:r>
        <w:t xml:space="preserve">cientifiche e professionali, mondo della cultura e della produzione, ed eventuali altri portatori di interesse rilevanti (ad esempio associazioni di pazienti, di consumatori, </w:t>
      </w:r>
      <w:r>
        <w:lastRenderedPageBreak/>
        <w:t>organizzazioni ambientali). Per le Università per stranieri o i corsi proposti ne</w:t>
      </w:r>
      <w:r>
        <w:t xml:space="preserve">ll'ambito di alleanze europee, considerare anche la dimensione internazionale. </w:t>
      </w:r>
    </w:p>
    <w:p w:rsidR="00A060CF" w:rsidRDefault="009B1F48">
      <w:pPr>
        <w:numPr>
          <w:ilvl w:val="0"/>
          <w:numId w:val="10"/>
        </w:numPr>
        <w:ind w:right="52" w:hanging="360"/>
      </w:pPr>
      <w:r>
        <w:t xml:space="preserve">Specificare se e come sono stati consultati rappresentanti significativi di tali parti, anche attraverso studi di settore. </w:t>
      </w:r>
    </w:p>
    <w:p w:rsidR="00A060CF" w:rsidRDefault="009B1F48">
      <w:pPr>
        <w:numPr>
          <w:ilvl w:val="0"/>
          <w:numId w:val="10"/>
        </w:numPr>
        <w:ind w:right="52" w:hanging="360"/>
      </w:pPr>
      <w:r>
        <w:t>In assenza di organizzazioni di categoria o studi di</w:t>
      </w:r>
      <w:r>
        <w:t xml:space="preserve"> settore, indicare se è stato costituito un Comitato d'indirizzo e se la sua composizione è coerente con il progetto formativo. </w:t>
      </w:r>
      <w:r>
        <w:rPr>
          <w:b/>
        </w:rPr>
        <w:t>d) Utilizzo degli esiti delle consultazioni</w:t>
      </w:r>
      <w:r>
        <w:t xml:space="preserve"> </w:t>
      </w:r>
    </w:p>
    <w:p w:rsidR="00A060CF" w:rsidRDefault="009B1F48">
      <w:pPr>
        <w:numPr>
          <w:ilvl w:val="0"/>
          <w:numId w:val="10"/>
        </w:numPr>
        <w:ind w:right="52" w:hanging="360"/>
      </w:pPr>
      <w:r>
        <w:t xml:space="preserve">Illustrare come le riflessioni emerse sono state recepite nella progettazione, con particolare riferimento alle prospettive occupazionali e all'eventuale proseguimento degli studi. </w:t>
      </w:r>
    </w:p>
    <w:p w:rsidR="00A060CF" w:rsidRDefault="009B1F48">
      <w:pPr>
        <w:spacing w:after="103" w:line="259" w:lineRule="auto"/>
        <w:ind w:left="142" w:right="0" w:firstLine="0"/>
        <w:jc w:val="left"/>
      </w:pPr>
      <w:r>
        <w:t xml:space="preserve"> </w:t>
      </w:r>
    </w:p>
    <w:p w:rsidR="00A060CF" w:rsidRDefault="009B1F48">
      <w:pPr>
        <w:spacing w:after="0" w:line="259" w:lineRule="auto"/>
        <w:ind w:left="255" w:right="0" w:firstLine="0"/>
        <w:jc w:val="left"/>
      </w:pPr>
      <w:r>
        <w:rPr>
          <w:b/>
          <w:color w:val="0070C0"/>
        </w:rPr>
        <w:t xml:space="preserve"> </w:t>
      </w:r>
    </w:p>
    <w:p w:rsidR="00A060CF" w:rsidRDefault="009B1F48">
      <w:pPr>
        <w:spacing w:after="100" w:line="259" w:lineRule="auto"/>
        <w:ind w:left="255" w:right="0" w:firstLine="0"/>
        <w:jc w:val="left"/>
      </w:pPr>
      <w:r>
        <w:rPr>
          <w:b/>
          <w:color w:val="0070C0"/>
        </w:rPr>
        <w:t xml:space="preserve"> </w:t>
      </w:r>
    </w:p>
    <w:p w:rsidR="00A060CF" w:rsidRDefault="009B1F48">
      <w:pPr>
        <w:spacing w:after="110"/>
        <w:ind w:left="265" w:right="0" w:hanging="10"/>
        <w:jc w:val="left"/>
      </w:pPr>
      <w:r>
        <w:rPr>
          <w:b/>
          <w:color w:val="0070C0"/>
        </w:rPr>
        <w:t>Suggerimenti operativi per la consultazione delle parti interessate.</w:t>
      </w:r>
      <w:r>
        <w:rPr>
          <w:b/>
          <w:color w:val="0070C0"/>
        </w:rPr>
        <w:t xml:space="preserve"> </w:t>
      </w:r>
    </w:p>
    <w:p w:rsidR="00A060CF" w:rsidRDefault="009B1F48">
      <w:pPr>
        <w:spacing w:after="110"/>
        <w:ind w:left="265" w:right="26" w:hanging="10"/>
      </w:pPr>
      <w:r>
        <w:rPr>
          <w:b/>
        </w:rPr>
        <w:t xml:space="preserve">La presenza di una documentazione conforme ai requisiti seguenti è condizione necessaria per una valutazione positiva da parte del Panel di Esperti della Valutazione (PEV). </w:t>
      </w:r>
    </w:p>
    <w:p w:rsidR="00A060CF" w:rsidRDefault="009B1F48">
      <w:pPr>
        <w:pStyle w:val="Titolo5"/>
        <w:ind w:left="265" w:right="26"/>
      </w:pPr>
      <w:r>
        <w:t xml:space="preserve">Requisiti della documentazione </w:t>
      </w:r>
    </w:p>
    <w:p w:rsidR="00A060CF" w:rsidRDefault="009B1F48">
      <w:pPr>
        <w:numPr>
          <w:ilvl w:val="0"/>
          <w:numId w:val="11"/>
        </w:numPr>
        <w:ind w:right="52" w:hanging="360"/>
      </w:pPr>
      <w:r>
        <w:rPr>
          <w:b/>
        </w:rPr>
        <w:t xml:space="preserve">Soggetto responsabile. </w:t>
      </w:r>
      <w:r>
        <w:t>Indicare l'organo o organ</w:t>
      </w:r>
      <w:r>
        <w:t xml:space="preserve">ismo accademico che ha effettuato la consultazione, oppure fornire un link o un documento con i nominativi degli incaricati, specificandone ruolo e mandato. </w:t>
      </w:r>
    </w:p>
    <w:p w:rsidR="00A060CF" w:rsidRDefault="009B1F48">
      <w:pPr>
        <w:numPr>
          <w:ilvl w:val="0"/>
          <w:numId w:val="11"/>
        </w:numPr>
        <w:ind w:right="52" w:hanging="360"/>
      </w:pPr>
      <w:r>
        <w:rPr>
          <w:b/>
        </w:rPr>
        <w:t>Organizzazioni consultate.</w:t>
      </w:r>
      <w:r>
        <w:t xml:space="preserve"> Elencare le organizzazioni consultate direttamente o tramite studi di s</w:t>
      </w:r>
      <w:r>
        <w:t xml:space="preserve">ettore, indicando nominativi e ruoli dei referenti (preferibilmente tramite link). </w:t>
      </w:r>
    </w:p>
    <w:p w:rsidR="00A060CF" w:rsidRDefault="009B1F48">
      <w:pPr>
        <w:numPr>
          <w:ilvl w:val="0"/>
          <w:numId w:val="11"/>
        </w:numPr>
        <w:ind w:right="52" w:hanging="360"/>
      </w:pPr>
      <w:r>
        <w:rPr>
          <w:b/>
        </w:rPr>
        <w:t>Modalità e tempi</w:t>
      </w:r>
      <w:r>
        <w:t>. Descrivere modalità e tempi delle consultazioni, allegando documentazione da cui emergano i contenuti degli incontri. Le consultazioni devono essere perti</w:t>
      </w:r>
      <w:r>
        <w:t xml:space="preserve">nenti e temporalmente coerenti con la progettazione: vanno effettuate </w:t>
      </w:r>
      <w:r>
        <w:rPr>
          <w:i/>
        </w:rPr>
        <w:t>prima</w:t>
      </w:r>
      <w:r>
        <w:t xml:space="preserve"> della definizione del </w:t>
      </w:r>
      <w:proofErr w:type="spellStart"/>
      <w:r>
        <w:t>CdS</w:t>
      </w:r>
      <w:proofErr w:type="spellEnd"/>
      <w:r>
        <w:t>, in modo da contribuire alla formulazione degli obiettivi e del percorso formativo, e non possono limitarsi alla presentazione di un progetto già approvat</w:t>
      </w:r>
      <w:r>
        <w:t xml:space="preserve">o. </w:t>
      </w:r>
    </w:p>
    <w:p w:rsidR="00A060CF" w:rsidRDefault="009B1F48">
      <w:pPr>
        <w:numPr>
          <w:ilvl w:val="0"/>
          <w:numId w:val="11"/>
        </w:numPr>
        <w:ind w:right="52" w:hanging="360"/>
      </w:pPr>
      <w:r>
        <w:rPr>
          <w:b/>
        </w:rPr>
        <w:t>Accessibilità della documentazione</w:t>
      </w:r>
      <w:r>
        <w:t>. I documenti di riferimento devono essere resi disponibili online per tutti i soggetti coinvolti nella valutazione (</w:t>
      </w:r>
      <w:proofErr w:type="spellStart"/>
      <w:r>
        <w:t>NdV</w:t>
      </w:r>
      <w:proofErr w:type="spellEnd"/>
      <w:r>
        <w:t xml:space="preserve">, CUN, ANVUR). </w:t>
      </w:r>
    </w:p>
    <w:p w:rsidR="00A060CF" w:rsidRDefault="009B1F48">
      <w:pPr>
        <w:pStyle w:val="Titolo5"/>
        <w:ind w:left="265" w:right="26"/>
      </w:pPr>
      <w:r>
        <w:t xml:space="preserve">Raccomandazioni </w:t>
      </w:r>
    </w:p>
    <w:p w:rsidR="00A060CF" w:rsidRDefault="009B1F48">
      <w:pPr>
        <w:numPr>
          <w:ilvl w:val="0"/>
          <w:numId w:val="12"/>
        </w:numPr>
        <w:ind w:right="52" w:hanging="360"/>
      </w:pPr>
      <w:r>
        <w:rPr>
          <w:b/>
        </w:rPr>
        <w:t>Oggetto delle consultazioni</w:t>
      </w:r>
      <w:r>
        <w:t xml:space="preserve">. </w:t>
      </w:r>
      <w:r>
        <w:t xml:space="preserve">È opportuno che le organizzazioni siano interpellate sulle funzioni e competenze che il corso intende fornire e sull'effettiva domanda occupazionale nei settori di sbocco. </w:t>
      </w:r>
    </w:p>
    <w:p w:rsidR="00A060CF" w:rsidRDefault="009B1F48">
      <w:pPr>
        <w:numPr>
          <w:ilvl w:val="0"/>
          <w:numId w:val="12"/>
        </w:numPr>
        <w:ind w:right="52" w:hanging="360"/>
      </w:pPr>
      <w:r>
        <w:rPr>
          <w:b/>
        </w:rPr>
        <w:t>Verifica in itinere</w:t>
      </w:r>
      <w:r>
        <w:t xml:space="preserve">. È opportuno prevedere un'interazione con le parti interessate </w:t>
      </w:r>
      <w:r>
        <w:t>anche dopo la definizione della proposta, per verificare che la corrispondenza tra attività formative e obiettivi si traduca effettivamente in pratica. È utile documentare in modo analitico l'esame degli obiettivi formativi da parte delle organizzazioni co</w:t>
      </w:r>
      <w:r>
        <w:t xml:space="preserve">nsultate. </w:t>
      </w:r>
    </w:p>
    <w:p w:rsidR="00A060CF" w:rsidRDefault="009B1F48">
      <w:pPr>
        <w:numPr>
          <w:ilvl w:val="0"/>
          <w:numId w:val="12"/>
        </w:numPr>
        <w:ind w:right="52" w:hanging="360"/>
      </w:pPr>
      <w:r>
        <w:rPr>
          <w:b/>
        </w:rPr>
        <w:t>Documento di sintesi</w:t>
      </w:r>
      <w:r>
        <w:t xml:space="preserve">. È opportuno allegare al documento di progettazione una sintesi delle consultazioni e degli orientamenti che ne sono derivati. </w:t>
      </w:r>
    </w:p>
    <w:p w:rsidR="00A060CF" w:rsidRDefault="009B1F48">
      <w:pPr>
        <w:spacing w:after="130" w:line="259" w:lineRule="auto"/>
        <w:ind w:left="284" w:right="0" w:firstLine="0"/>
        <w:jc w:val="left"/>
      </w:pPr>
      <w:r>
        <w:rPr>
          <w:sz w:val="21"/>
        </w:rPr>
        <w:t xml:space="preserve"> </w:t>
      </w:r>
    </w:p>
    <w:p w:rsidR="00A060CF" w:rsidRDefault="009B1F48">
      <w:pPr>
        <w:pStyle w:val="Titolo3"/>
        <w:spacing w:after="65" w:line="254" w:lineRule="auto"/>
        <w:ind w:left="137"/>
        <w:jc w:val="left"/>
      </w:pPr>
      <w:r>
        <w:rPr>
          <w:rFonts w:ascii="Calibri" w:eastAsia="Calibri" w:hAnsi="Calibri" w:cs="Calibri"/>
          <w:b w:val="0"/>
          <w:color w:val="4F81BC"/>
          <w:sz w:val="24"/>
        </w:rPr>
        <w:t>1.2</w:t>
      </w:r>
      <w:r>
        <w:rPr>
          <w:rFonts w:ascii="Arial" w:eastAsia="Arial" w:hAnsi="Arial" w:cs="Arial"/>
          <w:b w:val="0"/>
          <w:color w:val="4F81BC"/>
          <w:sz w:val="24"/>
        </w:rPr>
        <w:t xml:space="preserve"> </w:t>
      </w:r>
      <w:r>
        <w:rPr>
          <w:b w:val="0"/>
          <w:color w:val="4F81BC"/>
          <w:sz w:val="24"/>
        </w:rPr>
        <w:t>Il progetto formativo (D.CDS.1.1-2-3-4-5)</w:t>
      </w:r>
      <w:r>
        <w:rPr>
          <w:b w:val="0"/>
          <w:sz w:val="24"/>
        </w:rPr>
        <w:t xml:space="preserve"> </w:t>
      </w:r>
    </w:p>
    <w:p w:rsidR="00A060CF" w:rsidRDefault="009B1F48">
      <w:pPr>
        <w:ind w:left="127" w:right="52" w:firstLine="0"/>
      </w:pPr>
      <w:r>
        <w:t>Descrivere sinteticamente i principali elementi</w:t>
      </w:r>
      <w:r>
        <w:t xml:space="preserve"> che contraddistinguono i profili culturali e professionali in uscita e il complesso </w:t>
      </w:r>
      <w:r>
        <w:t>dell’offerta</w:t>
      </w:r>
      <w:r>
        <w:t xml:space="preserve"> formativa del </w:t>
      </w:r>
      <w:proofErr w:type="spellStart"/>
      <w:r>
        <w:t>CdS</w:t>
      </w:r>
      <w:proofErr w:type="spellEnd"/>
      <w:r>
        <w:t xml:space="preserve">. </w:t>
      </w:r>
    </w:p>
    <w:p w:rsidR="00A060CF" w:rsidRDefault="009B1F48">
      <w:pPr>
        <w:pStyle w:val="Titolo4"/>
        <w:ind w:left="137"/>
        <w:jc w:val="left"/>
      </w:pPr>
      <w:r>
        <w:rPr>
          <w:color w:val="0070C0"/>
        </w:rPr>
        <w:lastRenderedPageBreak/>
        <w:t>Rif. SUA-</w:t>
      </w:r>
      <w:proofErr w:type="spellStart"/>
      <w:r>
        <w:rPr>
          <w:color w:val="0070C0"/>
        </w:rPr>
        <w:t>CdS</w:t>
      </w:r>
      <w:proofErr w:type="spellEnd"/>
      <w:r>
        <w:rPr>
          <w:color w:val="0070C0"/>
        </w:rPr>
        <w:t xml:space="preserve"> </w:t>
      </w:r>
    </w:p>
    <w:p w:rsidR="00A060CF" w:rsidRDefault="009B1F48">
      <w:pPr>
        <w:spacing w:after="120" w:line="240" w:lineRule="auto"/>
        <w:ind w:left="137" w:right="42" w:hanging="10"/>
      </w:pPr>
      <w:r>
        <w:rPr>
          <w:color w:val="0070C0"/>
        </w:rPr>
        <w:t>ORDINAMENTO DIDATTICO &gt; Profilo e sbocchi /</w:t>
      </w:r>
      <w:r>
        <w:rPr>
          <w:b/>
          <w:color w:val="0070C0"/>
        </w:rPr>
        <w:t xml:space="preserve"> </w:t>
      </w:r>
      <w:r>
        <w:rPr>
          <w:color w:val="0070C0"/>
        </w:rPr>
        <w:t>Obiettivi formativi specifici del Corso e descrizione del percorso formativo, an</w:t>
      </w:r>
      <w:r>
        <w:rPr>
          <w:color w:val="0070C0"/>
        </w:rPr>
        <w:t xml:space="preserve">che con riferimento ai descrittori di Dublino; OFFERTA DIDATTICA PROGRAMMATA &gt; Regolamento Didattico del </w:t>
      </w:r>
      <w:proofErr w:type="spellStart"/>
      <w:r>
        <w:rPr>
          <w:color w:val="0070C0"/>
        </w:rPr>
        <w:t>CdS</w:t>
      </w:r>
      <w:proofErr w:type="spellEnd"/>
      <w:r>
        <w:rPr>
          <w:color w:val="0070C0"/>
        </w:rPr>
        <w:t xml:space="preserve">/ Matrice di Tuning). </w:t>
      </w:r>
    </w:p>
    <w:p w:rsidR="00A060CF" w:rsidRDefault="009B1F48">
      <w:pPr>
        <w:pStyle w:val="Titolo5"/>
        <w:ind w:left="137" w:right="26"/>
      </w:pPr>
      <w:r>
        <w:t>a) Profili culturali e professionali</w:t>
      </w:r>
      <w:r>
        <w:rPr>
          <w:b w:val="0"/>
        </w:rPr>
        <w:t xml:space="preserve"> </w:t>
      </w:r>
    </w:p>
    <w:p w:rsidR="00A060CF" w:rsidRDefault="009B1F48">
      <w:pPr>
        <w:numPr>
          <w:ilvl w:val="0"/>
          <w:numId w:val="13"/>
        </w:numPr>
        <w:ind w:right="52" w:hanging="360"/>
      </w:pPr>
      <w:r>
        <w:t xml:space="preserve">Presentare il carattere del </w:t>
      </w:r>
      <w:proofErr w:type="spellStart"/>
      <w:r>
        <w:t>CdS</w:t>
      </w:r>
      <w:proofErr w:type="spellEnd"/>
      <w:r>
        <w:t xml:space="preserve"> nei suoi aspetti culturali, scientifici e professionali</w:t>
      </w:r>
      <w:r>
        <w:t xml:space="preserve">zzanti. </w:t>
      </w:r>
    </w:p>
    <w:p w:rsidR="00A060CF" w:rsidRDefault="009B1F48">
      <w:pPr>
        <w:numPr>
          <w:ilvl w:val="0"/>
          <w:numId w:val="13"/>
        </w:numPr>
        <w:ind w:right="52" w:hanging="360"/>
      </w:pPr>
      <w:r>
        <w:t xml:space="preserve">Illustrare l'analisi condotta per identificare i profili in uscita, le funzioni e le competenze. </w:t>
      </w:r>
    </w:p>
    <w:p w:rsidR="00A060CF" w:rsidRDefault="009B1F48">
      <w:pPr>
        <w:numPr>
          <w:ilvl w:val="0"/>
          <w:numId w:val="13"/>
        </w:numPr>
        <w:ind w:right="52" w:hanging="360"/>
      </w:pPr>
      <w:r>
        <w:t xml:space="preserve">Descrivere in modo completo, per ciascun profilo, le conoscenze, le abilità e le competenze attese. </w:t>
      </w:r>
    </w:p>
    <w:p w:rsidR="00A060CF" w:rsidRDefault="009B1F48">
      <w:pPr>
        <w:pStyle w:val="Titolo5"/>
        <w:ind w:left="137" w:right="26"/>
      </w:pPr>
      <w:r>
        <w:t>b) Obiettivi formativi e risultati di apprendime</w:t>
      </w:r>
      <w:r>
        <w:t>nto</w:t>
      </w:r>
      <w:r>
        <w:rPr>
          <w:b w:val="0"/>
        </w:rPr>
        <w:t xml:space="preserve"> </w:t>
      </w:r>
    </w:p>
    <w:p w:rsidR="00A060CF" w:rsidRDefault="009B1F48">
      <w:pPr>
        <w:numPr>
          <w:ilvl w:val="0"/>
          <w:numId w:val="14"/>
        </w:numPr>
        <w:ind w:right="52" w:hanging="360"/>
      </w:pPr>
      <w:r>
        <w:t xml:space="preserve">Declinare per aree di apprendimento gli obiettivi formativi specifici e i risultati di apprendimento attesi, sia disciplinari sia trasversali. </w:t>
      </w:r>
    </w:p>
    <w:p w:rsidR="00A060CF" w:rsidRDefault="009B1F48">
      <w:pPr>
        <w:numPr>
          <w:ilvl w:val="0"/>
          <w:numId w:val="14"/>
        </w:numPr>
        <w:ind w:right="52" w:hanging="360"/>
      </w:pPr>
      <w:r>
        <w:t xml:space="preserve">Verificare la coerenza tra i risultati di apprendimento attesi e i profili culturali, scientifici e professionali individuati. </w:t>
      </w:r>
    </w:p>
    <w:p w:rsidR="00A060CF" w:rsidRDefault="009B1F48">
      <w:pPr>
        <w:spacing w:after="110"/>
        <w:ind w:left="137" w:right="26" w:hanging="10"/>
      </w:pPr>
      <w:r>
        <w:rPr>
          <w:b/>
        </w:rPr>
        <w:t>c) Struttura e organizzazione del Corso.</w:t>
      </w:r>
      <w:r>
        <w:t xml:space="preserve"> </w:t>
      </w:r>
    </w:p>
    <w:p w:rsidR="00A060CF" w:rsidRDefault="009B1F48">
      <w:pPr>
        <w:numPr>
          <w:ilvl w:val="0"/>
          <w:numId w:val="15"/>
        </w:numPr>
        <w:ind w:right="52" w:hanging="360"/>
      </w:pPr>
      <w:r>
        <w:t xml:space="preserve">Presentare i percorsi previsti e la loro articolazione. </w:t>
      </w:r>
    </w:p>
    <w:p w:rsidR="00A060CF" w:rsidRDefault="009B1F48">
      <w:pPr>
        <w:numPr>
          <w:ilvl w:val="0"/>
          <w:numId w:val="15"/>
        </w:numPr>
        <w:ind w:right="52" w:hanging="360"/>
      </w:pPr>
      <w:r>
        <w:t>Descrivere gli obiettivi form</w:t>
      </w:r>
      <w:r>
        <w:t xml:space="preserve">ativi e i contenuti almeno di massima degli insegnamenti, con particolare riferimento a quelli obbligatori per ciascun percorso. </w:t>
      </w:r>
    </w:p>
    <w:p w:rsidR="00A060CF" w:rsidRDefault="009B1F48">
      <w:pPr>
        <w:numPr>
          <w:ilvl w:val="0"/>
          <w:numId w:val="15"/>
        </w:numPr>
        <w:ind w:right="52" w:hanging="360"/>
      </w:pPr>
      <w:r>
        <w:t xml:space="preserve">Specificare la struttura del </w:t>
      </w:r>
      <w:proofErr w:type="spellStart"/>
      <w:r>
        <w:t>CdS</w:t>
      </w:r>
      <w:proofErr w:type="spellEnd"/>
      <w:r>
        <w:t xml:space="preserve"> e l'articolazione in ore/CFU della didattica erogativa, della didattica interattiva e delle a</w:t>
      </w:r>
      <w:r>
        <w:t xml:space="preserve">ttività in autoapprendimento. </w:t>
      </w:r>
    </w:p>
    <w:p w:rsidR="00A060CF" w:rsidRDefault="009B1F48">
      <w:pPr>
        <w:numPr>
          <w:ilvl w:val="0"/>
          <w:numId w:val="15"/>
        </w:numPr>
        <w:ind w:right="52" w:hanging="360"/>
      </w:pPr>
      <w:r>
        <w:t xml:space="preserve">Verificare la coerenza tra l'offerta formativa proposta e gli obiettivi definiti, sia nei contenuti disciplinari sia negli aspetti metodologici. </w:t>
      </w:r>
    </w:p>
    <w:p w:rsidR="00A060CF" w:rsidRDefault="009B1F48">
      <w:pPr>
        <w:numPr>
          <w:ilvl w:val="0"/>
          <w:numId w:val="15"/>
        </w:numPr>
        <w:ind w:right="52" w:hanging="360"/>
      </w:pPr>
      <w:r>
        <w:t xml:space="preserve">Illustrare i criteri adottati per coordinare e armonizzare i contenuti dei diversi insegnamenti. </w:t>
      </w:r>
    </w:p>
    <w:p w:rsidR="00A060CF" w:rsidRDefault="009B1F48">
      <w:pPr>
        <w:numPr>
          <w:ilvl w:val="0"/>
          <w:numId w:val="15"/>
        </w:numPr>
        <w:ind w:right="52" w:hanging="360"/>
      </w:pPr>
      <w:r>
        <w:t xml:space="preserve">Descrivere le modalità previste per favorire l'acquisizione critica delle conoscenze e competenze (ad esempio tramite casi di studio). </w:t>
      </w:r>
    </w:p>
    <w:p w:rsidR="00A060CF" w:rsidRDefault="009B1F48">
      <w:pPr>
        <w:pStyle w:val="Titolo5"/>
        <w:ind w:left="137" w:right="26"/>
      </w:pPr>
      <w:r>
        <w:t>e) Verifiche dell'appr</w:t>
      </w:r>
      <w:r>
        <w:t>endimento</w:t>
      </w:r>
      <w:r>
        <w:rPr>
          <w:b w:val="0"/>
        </w:rPr>
        <w:t xml:space="preserve"> </w:t>
      </w:r>
    </w:p>
    <w:p w:rsidR="00A060CF" w:rsidRDefault="009B1F48">
      <w:pPr>
        <w:numPr>
          <w:ilvl w:val="0"/>
          <w:numId w:val="16"/>
        </w:numPr>
        <w:ind w:right="52" w:firstLine="360"/>
      </w:pPr>
      <w:r>
        <w:t xml:space="preserve">Descrivere le modalità di svolgimento delle verifiche intermedie e finali. </w:t>
      </w:r>
    </w:p>
    <w:p w:rsidR="00A060CF" w:rsidRDefault="009B1F48">
      <w:pPr>
        <w:numPr>
          <w:ilvl w:val="0"/>
          <w:numId w:val="16"/>
        </w:numPr>
        <w:ind w:right="52" w:firstLine="360"/>
      </w:pPr>
      <w:r>
        <w:t>Illustrare le tipologie di verifica previste per le diverse tipologie di insegnamento, valutandone l'adeguatezza ad accertare il raggiungimento dei risultati di apprendi</w:t>
      </w:r>
      <w:r>
        <w:t xml:space="preserve">mento attesi. </w:t>
      </w:r>
      <w:r>
        <w:rPr>
          <w:b/>
        </w:rPr>
        <w:t>f) Casi particolari</w:t>
      </w:r>
      <w:r>
        <w:t xml:space="preserve"> </w:t>
      </w:r>
    </w:p>
    <w:p w:rsidR="00A060CF" w:rsidRDefault="009B1F48">
      <w:pPr>
        <w:ind w:left="127" w:right="52" w:firstLine="0"/>
      </w:pPr>
      <w:r>
        <w:rPr>
          <w:b/>
          <w:i/>
        </w:rPr>
        <w:t xml:space="preserve">Insegnamenti integrati. </w:t>
      </w:r>
      <w:r>
        <w:t xml:space="preserve">Se presenti, illustrare le motivazioni della loro attivazione e le modalità adottate per una progettazione unitaria degli obiettivi, dei moduli e delle verifiche. </w:t>
      </w:r>
    </w:p>
    <w:p w:rsidR="00A060CF" w:rsidRDefault="009B1F48">
      <w:pPr>
        <w:ind w:left="127" w:right="52" w:firstLine="0"/>
      </w:pPr>
      <w:r>
        <w:rPr>
          <w:b/>
          <w:i/>
        </w:rPr>
        <w:t>Didattica a distanza</w:t>
      </w:r>
      <w:r>
        <w:t xml:space="preserve">. Per i </w:t>
      </w:r>
      <w:proofErr w:type="spellStart"/>
      <w:r>
        <w:t>CdS</w:t>
      </w:r>
      <w:proofErr w:type="spellEnd"/>
      <w:r>
        <w:t xml:space="preserve"> c</w:t>
      </w:r>
      <w:r>
        <w:t>he prevedono insegnamenti a distanza, verificare che sia prevista una quota adeguata di e-</w:t>
      </w:r>
      <w:proofErr w:type="spellStart"/>
      <w:r>
        <w:t>tivity</w:t>
      </w:r>
      <w:proofErr w:type="spellEnd"/>
      <w:r>
        <w:t xml:space="preserve"> con feedback e valutazione individuale da parte del docente o del tutor.  </w:t>
      </w:r>
    </w:p>
    <w:p w:rsidR="00A060CF" w:rsidRDefault="009B1F48">
      <w:pPr>
        <w:ind w:left="127" w:right="52" w:firstLine="0"/>
      </w:pPr>
      <w:r>
        <w:rPr>
          <w:b/>
          <w:i/>
        </w:rPr>
        <w:t>Deroghe ai limiti di parcellizzazione</w:t>
      </w:r>
      <w:r>
        <w:t>. Se si richiede il superamento dei limiti alla</w:t>
      </w:r>
      <w:r>
        <w:t xml:space="preserve"> parcellizzazione delle attività didattiche o alla diversificazione dei </w:t>
      </w:r>
      <w:proofErr w:type="spellStart"/>
      <w:r>
        <w:t>CdS</w:t>
      </w:r>
      <w:proofErr w:type="spellEnd"/>
      <w:r>
        <w:t xml:space="preserve">, motivare la richiesta. </w:t>
      </w:r>
    </w:p>
    <w:p w:rsidR="00A060CF" w:rsidRDefault="009B1F48">
      <w:pPr>
        <w:spacing w:after="100" w:line="259" w:lineRule="auto"/>
        <w:ind w:left="142" w:right="0" w:firstLine="0"/>
        <w:jc w:val="left"/>
      </w:pPr>
      <w:r>
        <w:rPr>
          <w:i/>
        </w:rPr>
        <w:t xml:space="preserve"> </w:t>
      </w:r>
    </w:p>
    <w:p w:rsidR="00A060CF" w:rsidRDefault="009B1F48">
      <w:pPr>
        <w:spacing w:after="119" w:line="241" w:lineRule="auto"/>
        <w:ind w:left="142" w:right="249" w:firstLine="0"/>
      </w:pPr>
      <w:r>
        <w:rPr>
          <w:i/>
        </w:rPr>
        <w:t xml:space="preserve">Specifiche per i </w:t>
      </w:r>
      <w:proofErr w:type="spellStart"/>
      <w:r>
        <w:rPr>
          <w:i/>
        </w:rPr>
        <w:t>CdS</w:t>
      </w:r>
      <w:proofErr w:type="spellEnd"/>
      <w:r>
        <w:rPr>
          <w:i/>
        </w:rPr>
        <w:t xml:space="preserve"> sperimentali ad orientamento professionale (D.M. 446/2020; Decreti interministeriali delle lauree professionalizzate abilitanti, in attuazione degli articoli 2 e 3 della Legge 8 novembre 2021, n. 163; D.I. n. 682 del 24/05/2023 “Profes</w:t>
      </w:r>
      <w:r>
        <w:rPr>
          <w:i/>
        </w:rPr>
        <w:t xml:space="preserve">sioni tecniche per l’edilizia e il territorio” </w:t>
      </w:r>
      <w:r>
        <w:rPr>
          <w:i/>
        </w:rPr>
        <w:lastRenderedPageBreak/>
        <w:t>(Classe L-P01)”; D.I. n. 683 del 24/05/2023 “Professioni tecniche agrarie, alimentari e forestali” (Classe L-P02); D.I. n. 684 del 24/05/2023 “Professioni tecniche industriali e dell’informazione” (Classe L-P0</w:t>
      </w:r>
      <w:r>
        <w:rPr>
          <w:i/>
        </w:rPr>
        <w:t xml:space="preserve">3). </w:t>
      </w:r>
    </w:p>
    <w:p w:rsidR="00A060CF" w:rsidRDefault="009B1F48">
      <w:pPr>
        <w:pStyle w:val="Titolo5"/>
        <w:ind w:left="137" w:right="26"/>
      </w:pPr>
      <w:r>
        <w:t>a) Convenzioni con soggetti esterni</w:t>
      </w:r>
      <w:r>
        <w:rPr>
          <w:b w:val="0"/>
        </w:rPr>
        <w:t xml:space="preserve"> </w:t>
      </w:r>
    </w:p>
    <w:p w:rsidR="00A060CF" w:rsidRDefault="009B1F48">
      <w:pPr>
        <w:ind w:left="127" w:right="255" w:firstLine="0"/>
      </w:pPr>
      <w:r>
        <w:t xml:space="preserve">Illustrare come le convenzioni stipulate per l'attuazione del progetto formativo coinvolgano soggetti di adeguata qualificazione, documentandone la coerenza con i profili professionali in uscita. </w:t>
      </w:r>
    </w:p>
    <w:p w:rsidR="00A060CF" w:rsidRDefault="009B1F48">
      <w:pPr>
        <w:pStyle w:val="Titolo5"/>
        <w:ind w:left="137" w:right="26"/>
      </w:pPr>
      <w:r>
        <w:t>b) Eventuale ampl</w:t>
      </w:r>
      <w:r>
        <w:t>iamento dei SSD</w:t>
      </w:r>
      <w:r>
        <w:rPr>
          <w:b w:val="0"/>
        </w:rPr>
        <w:t xml:space="preserve"> </w:t>
      </w:r>
    </w:p>
    <w:p w:rsidR="00A060CF" w:rsidRDefault="009B1F48">
      <w:pPr>
        <w:spacing w:after="0"/>
        <w:ind w:left="127" w:right="52" w:firstLine="0"/>
      </w:pPr>
      <w:r>
        <w:t>Verificare che l'analisi preliminare all'introduzione di ulteriori SSD negli ambiti di base e caratterizzanti sia esaustiva e che tali SSD rispettino gli obiettivi formativi della classe di laurea e siano coerenti con i profili professiona</w:t>
      </w:r>
      <w:r>
        <w:t xml:space="preserve">li e con il percorso formativo nel suo complesso. </w:t>
      </w:r>
      <w:r>
        <w:rPr>
          <w:b/>
        </w:rPr>
        <w:t>c) Tirocinio pratico-valutativo (TPV)</w:t>
      </w:r>
      <w:r>
        <w:t xml:space="preserve"> </w:t>
      </w:r>
    </w:p>
    <w:p w:rsidR="00A060CF" w:rsidRDefault="009B1F48">
      <w:pPr>
        <w:numPr>
          <w:ilvl w:val="0"/>
          <w:numId w:val="17"/>
        </w:numPr>
        <w:ind w:right="251" w:hanging="360"/>
      </w:pPr>
      <w:r>
        <w:t>Illustrare nel regolamento didattico gli obiettivi, le attività e le modalità di verifica della prova pratica finale del TPV, finalizzate all'acquisizione di conoscenz</w:t>
      </w:r>
      <w:r>
        <w:t xml:space="preserve">e, competenze e abilità professionalizzanti coerenti con gli obiettivi formativi della classe. </w:t>
      </w:r>
    </w:p>
    <w:p w:rsidR="00A060CF" w:rsidRDefault="009B1F48">
      <w:pPr>
        <w:numPr>
          <w:ilvl w:val="0"/>
          <w:numId w:val="17"/>
        </w:numPr>
        <w:ind w:right="251" w:hanging="360"/>
      </w:pPr>
      <w:r>
        <w:t xml:space="preserve">Riportare le convenzioni per lo svolgimento del TPV o gli accordi quadro con i consigli degli ordini o collegi territoriali delle professioni. </w:t>
      </w:r>
    </w:p>
    <w:p w:rsidR="00A060CF" w:rsidRDefault="009B1F48">
      <w:pPr>
        <w:numPr>
          <w:ilvl w:val="0"/>
          <w:numId w:val="17"/>
        </w:numPr>
        <w:ind w:right="251" w:hanging="360"/>
      </w:pPr>
      <w:r>
        <w:t>Indicare le figu</w:t>
      </w:r>
      <w:r>
        <w:t>re di tutor interne alle strutture ospitanti, che operano in collaborazione con figure interne all'università, verificando che il loro numero sia congruo rispetto agli studenti e idoneo a garantire la coerenza tra le attività di tirocinio e gli obiettivi d</w:t>
      </w:r>
      <w:r>
        <w:t xml:space="preserve">el corso. </w:t>
      </w:r>
    </w:p>
    <w:p w:rsidR="00A060CF" w:rsidRDefault="009B1F48">
      <w:pPr>
        <w:spacing w:after="100" w:line="259" w:lineRule="auto"/>
        <w:ind w:left="142" w:right="0" w:firstLine="0"/>
        <w:jc w:val="left"/>
      </w:pPr>
      <w:r>
        <w:rPr>
          <w:i/>
        </w:rPr>
        <w:t xml:space="preserve"> </w:t>
      </w:r>
    </w:p>
    <w:p w:rsidR="00A060CF" w:rsidRDefault="009B1F48">
      <w:pPr>
        <w:pStyle w:val="Titolo4"/>
        <w:ind w:left="137"/>
        <w:jc w:val="left"/>
      </w:pPr>
      <w:r>
        <w:rPr>
          <w:color w:val="0070C0"/>
        </w:rPr>
        <w:t xml:space="preserve">Suggerimenti operativi per la definizione degli obiettivi formativi  </w:t>
      </w:r>
    </w:p>
    <w:p w:rsidR="00A060CF" w:rsidRDefault="009B1F48">
      <w:pPr>
        <w:spacing w:after="110"/>
        <w:ind w:left="137" w:right="26" w:hanging="10"/>
      </w:pPr>
      <w:r>
        <w:rPr>
          <w:b/>
        </w:rPr>
        <w:t xml:space="preserve">La presenza di una documentazione conforme ai requisiti seguenti è condizione necessaria per una valutazione positiva da parte del PEV. </w:t>
      </w:r>
    </w:p>
    <w:p w:rsidR="00A060CF" w:rsidRDefault="009B1F48">
      <w:pPr>
        <w:pStyle w:val="Titolo5"/>
        <w:ind w:left="137" w:right="26"/>
      </w:pPr>
      <w:r>
        <w:t xml:space="preserve">Requisiti della documentazione </w:t>
      </w:r>
    </w:p>
    <w:p w:rsidR="00A060CF" w:rsidRDefault="009B1F48">
      <w:pPr>
        <w:numPr>
          <w:ilvl w:val="0"/>
          <w:numId w:val="18"/>
        </w:numPr>
        <w:ind w:right="52" w:hanging="360"/>
      </w:pPr>
      <w:r>
        <w:rPr>
          <w:b/>
        </w:rPr>
        <w:t>Obie</w:t>
      </w:r>
      <w:r>
        <w:rPr>
          <w:b/>
        </w:rPr>
        <w:t>ttivi formativi</w:t>
      </w:r>
      <w:r>
        <w:t xml:space="preserve">. Descrivere in modo chiaro e sintetico gli obiettivi formativi generali e specifici del </w:t>
      </w:r>
      <w:proofErr w:type="spellStart"/>
      <w:r>
        <w:t>CdS</w:t>
      </w:r>
      <w:proofErr w:type="spellEnd"/>
      <w:r>
        <w:t xml:space="preserve">, come declinazione degli obiettivi della classe di appartenenza (cfr. decreti delle classi di laurea triennale e magistrale). </w:t>
      </w:r>
    </w:p>
    <w:p w:rsidR="00A060CF" w:rsidRDefault="009B1F48">
      <w:pPr>
        <w:numPr>
          <w:ilvl w:val="0"/>
          <w:numId w:val="18"/>
        </w:numPr>
        <w:ind w:right="52" w:hanging="360"/>
      </w:pPr>
      <w:r>
        <w:rPr>
          <w:b/>
        </w:rPr>
        <w:t>Coerenza con i profil</w:t>
      </w:r>
      <w:r>
        <w:rPr>
          <w:b/>
        </w:rPr>
        <w:t>i</w:t>
      </w:r>
      <w:r>
        <w:t xml:space="preserve">. Verificare la coerenza degli obiettivi formativi con i profili professionali e culturali definiti. </w:t>
      </w:r>
    </w:p>
    <w:p w:rsidR="00A060CF" w:rsidRDefault="009B1F48">
      <w:pPr>
        <w:numPr>
          <w:ilvl w:val="0"/>
          <w:numId w:val="18"/>
        </w:numPr>
        <w:ind w:right="52" w:hanging="360"/>
      </w:pPr>
      <w:r>
        <w:rPr>
          <w:b/>
        </w:rPr>
        <w:t>Descrizione del percorso</w:t>
      </w:r>
      <w:r>
        <w:t xml:space="preserve">. Includere una descrizione sintetica del percorso formativo, organizzata per progressione cronologica o per aree formative. </w:t>
      </w:r>
    </w:p>
    <w:p w:rsidR="00A060CF" w:rsidRDefault="009B1F48">
      <w:pPr>
        <w:numPr>
          <w:ilvl w:val="0"/>
          <w:numId w:val="18"/>
        </w:numPr>
        <w:ind w:right="52" w:hanging="360"/>
      </w:pPr>
      <w:r>
        <w:rPr>
          <w:b/>
        </w:rPr>
        <w:t>Correlazione con le attività formative</w:t>
      </w:r>
      <w:r>
        <w:t xml:space="preserve">. Verificare che ogni obiettivo dichiarato abbia riscontro nella tabella delle attività formative. A tal fine è utile redigere la matrice di Tuning, che consente di verificare il collegamento tra obiettivi formativi e </w:t>
      </w:r>
      <w:r>
        <w:t xml:space="preserve">insegnamenti. </w:t>
      </w:r>
    </w:p>
    <w:p w:rsidR="00A060CF" w:rsidRDefault="009B1F48">
      <w:pPr>
        <w:numPr>
          <w:ilvl w:val="0"/>
          <w:numId w:val="18"/>
        </w:numPr>
        <w:ind w:right="52" w:hanging="360"/>
      </w:pPr>
      <w:r>
        <w:rPr>
          <w:b/>
        </w:rPr>
        <w:t>Articolazione degli insegnamenti</w:t>
      </w:r>
      <w:r>
        <w:t xml:space="preserve">. Presentare gli obiettivi formativi e l'articolazione almeno di massima degli insegnamenti, con particolare riferimento a quelli obbligatori per ciascun percorso. </w:t>
      </w:r>
    </w:p>
    <w:p w:rsidR="00A060CF" w:rsidRDefault="009B1F48">
      <w:pPr>
        <w:pStyle w:val="Titolo5"/>
        <w:ind w:left="137" w:right="26"/>
      </w:pPr>
      <w:r>
        <w:t xml:space="preserve">Raccomandazioni </w:t>
      </w:r>
    </w:p>
    <w:p w:rsidR="00A060CF" w:rsidRDefault="009B1F48">
      <w:pPr>
        <w:ind w:left="870" w:right="52"/>
      </w:pPr>
      <w:r>
        <w:t>6.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Schede degli insegnament</w:t>
      </w:r>
      <w:r>
        <w:rPr>
          <w:b/>
        </w:rPr>
        <w:t>i</w:t>
      </w:r>
      <w:r>
        <w:t xml:space="preserve">. È buona prassi predisporre le schede di tutti gli insegnamenti già in fase di progettazione. </w:t>
      </w:r>
    </w:p>
    <w:p w:rsidR="00A060CF" w:rsidRDefault="009B1F48">
      <w:pPr>
        <w:spacing w:after="113" w:line="259" w:lineRule="auto"/>
        <w:ind w:left="142" w:right="0" w:firstLine="0"/>
        <w:jc w:val="left"/>
      </w:pPr>
      <w:r>
        <w:rPr>
          <w:b/>
          <w:sz w:val="22"/>
        </w:rPr>
        <w:t xml:space="preserve"> </w:t>
      </w:r>
    </w:p>
    <w:p w:rsidR="00A060CF" w:rsidRDefault="009B1F48">
      <w:pPr>
        <w:spacing w:after="0" w:line="259" w:lineRule="auto"/>
        <w:ind w:left="142" w:right="0" w:firstLine="0"/>
        <w:jc w:val="left"/>
      </w:pPr>
      <w:r>
        <w:rPr>
          <w:rFonts w:ascii="Arial" w:eastAsia="Arial" w:hAnsi="Arial" w:cs="Arial"/>
          <w:b/>
          <w:sz w:val="22"/>
        </w:rPr>
        <w:t xml:space="preserve"> </w:t>
      </w:r>
      <w:r>
        <w:rPr>
          <w:rFonts w:ascii="Arial" w:eastAsia="Arial" w:hAnsi="Arial" w:cs="Arial"/>
          <w:b/>
          <w:sz w:val="22"/>
        </w:rPr>
        <w:tab/>
      </w:r>
      <w:r>
        <w:rPr>
          <w:b/>
          <w:sz w:val="22"/>
        </w:rPr>
        <w:t xml:space="preserve"> </w:t>
      </w:r>
    </w:p>
    <w:p w:rsidR="00A060CF" w:rsidRDefault="009B1F48">
      <w:pPr>
        <w:pStyle w:val="Titolo2"/>
        <w:spacing w:after="0" w:line="249" w:lineRule="auto"/>
        <w:ind w:left="495" w:hanging="353"/>
      </w:pPr>
      <w:r>
        <w:rPr>
          <w:rFonts w:ascii="Calibri" w:eastAsia="Calibri" w:hAnsi="Calibri" w:cs="Calibri"/>
          <w:b w:val="0"/>
        </w:rPr>
        <w:lastRenderedPageBreak/>
        <w:t>2</w:t>
      </w:r>
      <w:r>
        <w:rPr>
          <w:rFonts w:ascii="Arial" w:eastAsia="Arial" w:hAnsi="Arial" w:cs="Arial"/>
        </w:rPr>
        <w:t xml:space="preserve"> </w:t>
      </w:r>
      <w:r>
        <w:t>–</w:t>
      </w:r>
      <w:r>
        <w:t xml:space="preserve"> </w:t>
      </w:r>
      <w:r>
        <w:t xml:space="preserve">L’erogazione del Corso di Studio e l’esperienza dello </w:t>
      </w:r>
      <w:r>
        <w:t xml:space="preserve">studente </w:t>
      </w:r>
    </w:p>
    <w:p w:rsidR="00A060CF" w:rsidRDefault="009B1F48">
      <w:pPr>
        <w:spacing w:after="110"/>
        <w:ind w:left="137" w:right="26" w:hanging="10"/>
      </w:pPr>
      <w:r>
        <w:t xml:space="preserve">Verifica di coerenza con </w:t>
      </w:r>
      <w:r>
        <w:t>l’Ambito</w:t>
      </w:r>
      <w:r>
        <w:t xml:space="preserve"> di Valutazione D di cui </w:t>
      </w:r>
      <w:r>
        <w:t>all’allegato</w:t>
      </w:r>
      <w:r>
        <w:t xml:space="preserve"> C del DM </w:t>
      </w:r>
      <w:r>
        <w:t xml:space="preserve">1154/2021, con i Requisiti AVA 3 e con le Linee Guida per il Sistema di Assicurazione della Qualità negli Atenei (8/08/2024): </w:t>
      </w:r>
      <w:r>
        <w:rPr>
          <w:b/>
        </w:rPr>
        <w:t xml:space="preserve">accertare che il </w:t>
      </w:r>
      <w:proofErr w:type="spellStart"/>
      <w:r>
        <w:rPr>
          <w:b/>
        </w:rPr>
        <w:t>CdS</w:t>
      </w:r>
      <w:proofErr w:type="spellEnd"/>
      <w:r>
        <w:rPr>
          <w:b/>
        </w:rPr>
        <w:t xml:space="preserve"> promuova una didattica centrata sullo studente, incoraggi l'utilizzo di metodologie aggiornate e flessibili e</w:t>
      </w:r>
      <w:r>
        <w:rPr>
          <w:b/>
        </w:rPr>
        <w:t xml:space="preserve"> accerti correttamente le competenze acquisite. </w:t>
      </w:r>
    </w:p>
    <w:p w:rsidR="00A060CF" w:rsidRDefault="009B1F48">
      <w:pPr>
        <w:spacing w:after="112"/>
        <w:ind w:left="137" w:right="27" w:hanging="10"/>
      </w:pPr>
      <w:r>
        <w:rPr>
          <w:b/>
          <w:i/>
        </w:rPr>
        <w:t>Descrivere sinteticamente i principali elementi che contraddistinguono le modalità con le quali il Corso di Studio verrà erogato, nel rispetto delle indicazioni per l’Assicurazione della Qualità della Didatt</w:t>
      </w:r>
      <w:r>
        <w:rPr>
          <w:b/>
          <w:i/>
        </w:rPr>
        <w:t xml:space="preserve">ica definite dall’Ateneo e gestite dal Presidio di Qualità. </w:t>
      </w:r>
    </w:p>
    <w:p w:rsidR="00A060CF" w:rsidRDefault="009B1F48">
      <w:pPr>
        <w:spacing w:after="110"/>
        <w:ind w:left="137" w:right="0" w:hanging="10"/>
        <w:jc w:val="left"/>
      </w:pPr>
      <w:r>
        <w:rPr>
          <w:b/>
          <w:color w:val="0070C0"/>
        </w:rPr>
        <w:t>Rif. SUA-</w:t>
      </w:r>
      <w:proofErr w:type="spellStart"/>
      <w:r>
        <w:rPr>
          <w:b/>
          <w:color w:val="0070C0"/>
        </w:rPr>
        <w:t>CdS</w:t>
      </w:r>
      <w:proofErr w:type="spellEnd"/>
      <w:r>
        <w:rPr>
          <w:b/>
          <w:color w:val="0070C0"/>
        </w:rPr>
        <w:t xml:space="preserve">:  </w:t>
      </w:r>
    </w:p>
    <w:p w:rsidR="00A060CF" w:rsidRDefault="009B1F48">
      <w:pPr>
        <w:spacing w:after="100" w:line="259" w:lineRule="auto"/>
        <w:ind w:left="142" w:right="0" w:firstLine="0"/>
        <w:jc w:val="left"/>
      </w:pPr>
      <w:r>
        <w:rPr>
          <w:color w:val="0070C0"/>
        </w:rPr>
        <w:t>ORDINAMENTO DIDATTICO &gt; Conoscenze richieste per l’accesso/</w:t>
      </w:r>
      <w:r>
        <w:rPr>
          <w:color w:val="0070C0"/>
        </w:rPr>
        <w:t xml:space="preserve"> Modalità di ammissione;  </w:t>
      </w:r>
    </w:p>
    <w:p w:rsidR="00A060CF" w:rsidRDefault="009B1F48">
      <w:pPr>
        <w:spacing w:after="120" w:line="240" w:lineRule="auto"/>
        <w:ind w:left="137" w:right="42" w:hanging="10"/>
      </w:pPr>
      <w:r>
        <w:rPr>
          <w:color w:val="0070C0"/>
        </w:rPr>
        <w:t>SERVIZI PER GLI STUDENTI &gt; Calendario del Corso di Studio e orario delle attività formative / Servizi a supporto</w:t>
      </w:r>
      <w:r>
        <w:rPr>
          <w:b/>
          <w:i/>
          <w:color w:val="0070C0"/>
        </w:rPr>
        <w:t xml:space="preserve">.  </w:t>
      </w:r>
    </w:p>
    <w:p w:rsidR="00A060CF" w:rsidRDefault="009B1F48">
      <w:pPr>
        <w:pStyle w:val="Titolo3"/>
        <w:ind w:left="137" w:right="26"/>
      </w:pPr>
      <w:r>
        <w:t xml:space="preserve">Requisiti per la valutazione positiva del PEV </w:t>
      </w:r>
    </w:p>
    <w:p w:rsidR="00A060CF" w:rsidRDefault="009B1F48">
      <w:pPr>
        <w:spacing w:after="153"/>
        <w:ind w:left="137" w:right="26" w:hanging="10"/>
      </w:pPr>
      <w:r>
        <w:rPr>
          <w:b/>
        </w:rPr>
        <w:t>La documentazione deve essere conforme ai requisiti di seguito riportati per ciascuna tipolog</w:t>
      </w:r>
      <w:r>
        <w:rPr>
          <w:b/>
        </w:rPr>
        <w:t>ia di attività: Orientamento, tutorato e accompagnamento al lavoro; Conoscenze richieste in ingresso e recupero delle carenze; Metodologie didattiche e percorsi flessibili; Internazionalizzazione della didattica; Interazione didattica e valutazione formati</w:t>
      </w:r>
      <w:r>
        <w:rPr>
          <w:b/>
        </w:rPr>
        <w:t xml:space="preserve">va nei </w:t>
      </w:r>
      <w:proofErr w:type="spellStart"/>
      <w:r>
        <w:rPr>
          <w:b/>
        </w:rPr>
        <w:t>CdS</w:t>
      </w:r>
      <w:proofErr w:type="spellEnd"/>
      <w:r>
        <w:rPr>
          <w:b/>
        </w:rPr>
        <w:t xml:space="preserve"> integralmente o prevalentemente a distanza. </w:t>
      </w:r>
    </w:p>
    <w:p w:rsidR="00A060CF" w:rsidRDefault="009B1F48">
      <w:pPr>
        <w:pStyle w:val="Titolo3"/>
        <w:spacing w:after="65" w:line="254" w:lineRule="auto"/>
        <w:ind w:left="137"/>
        <w:jc w:val="left"/>
      </w:pPr>
      <w:r>
        <w:rPr>
          <w:rFonts w:ascii="Calibri" w:eastAsia="Calibri" w:hAnsi="Calibri" w:cs="Calibri"/>
          <w:b w:val="0"/>
          <w:color w:val="4F81BC"/>
          <w:sz w:val="24"/>
        </w:rPr>
        <w:t>2.1</w:t>
      </w:r>
      <w:r>
        <w:rPr>
          <w:rFonts w:ascii="Arial" w:eastAsia="Arial" w:hAnsi="Arial" w:cs="Arial"/>
          <w:b w:val="0"/>
          <w:color w:val="4F81BC"/>
          <w:sz w:val="24"/>
        </w:rPr>
        <w:t xml:space="preserve"> </w:t>
      </w:r>
      <w:r>
        <w:rPr>
          <w:b w:val="0"/>
          <w:color w:val="4F81BC"/>
          <w:sz w:val="24"/>
        </w:rPr>
        <w:t>Orientamento, tutorato e accompagnamento al lavoro (D.CDS.2.1)</w:t>
      </w:r>
      <w:r>
        <w:rPr>
          <w:b w:val="0"/>
          <w:sz w:val="24"/>
        </w:rPr>
        <w:t xml:space="preserve"> </w:t>
      </w:r>
    </w:p>
    <w:p w:rsidR="00A060CF" w:rsidRDefault="009B1F48">
      <w:pPr>
        <w:numPr>
          <w:ilvl w:val="0"/>
          <w:numId w:val="19"/>
        </w:numPr>
        <w:ind w:right="52" w:hanging="360"/>
      </w:pPr>
      <w:r>
        <w:t>Illustrare le attività di orientamento in ingresso, in itinere e in uscita, le attività di tutorato e le iniziative di introduzione</w:t>
      </w:r>
      <w:r>
        <w:t xml:space="preserve"> o di accompagnamento al mondo del lavoro previste, assicurandosi che siano in linea con i profili culturali e professionali disegnati dal </w:t>
      </w:r>
      <w:proofErr w:type="spellStart"/>
      <w:r>
        <w:t>CdS</w:t>
      </w:r>
      <w:proofErr w:type="spellEnd"/>
      <w:r>
        <w:t xml:space="preserve"> e favoriscano la consapevolezza delle scelte da parte degli studenti. </w:t>
      </w:r>
    </w:p>
    <w:p w:rsidR="00A060CF" w:rsidRDefault="009B1F48">
      <w:pPr>
        <w:numPr>
          <w:ilvl w:val="0"/>
          <w:numId w:val="19"/>
        </w:numPr>
        <w:ind w:right="52" w:hanging="360"/>
      </w:pPr>
      <w:r>
        <w:t>Le attività di orientamento, tutorato, acc</w:t>
      </w:r>
      <w:r>
        <w:t xml:space="preserve">ompagnamento al mondo del lavoro si possono </w:t>
      </w:r>
      <w:r>
        <w:t xml:space="preserve">svolgere con differenti modalità, in funzione delle politiche di orientamento dell’Ateneo e </w:t>
      </w:r>
      <w:r>
        <w:t xml:space="preserve">delle iniziative conseguentemente adottate sia a livello di Ateneo, sia a livello di </w:t>
      </w:r>
      <w:proofErr w:type="spellStart"/>
      <w:r>
        <w:t>CdS</w:t>
      </w:r>
      <w:proofErr w:type="spellEnd"/>
      <w:r>
        <w:t xml:space="preserve">. Le </w:t>
      </w:r>
      <w:r>
        <w:t>pagine web dell’Ateneo e de</w:t>
      </w:r>
      <w:r>
        <w:t xml:space="preserve">l </w:t>
      </w:r>
      <w:proofErr w:type="spellStart"/>
      <w:r>
        <w:t>CdS</w:t>
      </w:r>
      <w:proofErr w:type="spellEnd"/>
      <w:r>
        <w:t xml:space="preserve"> ne danno adeguata comunicazione e diffusione (esempi: predisposizione da parte del </w:t>
      </w:r>
      <w:proofErr w:type="spellStart"/>
      <w:r>
        <w:t>CdS</w:t>
      </w:r>
      <w:proofErr w:type="spellEnd"/>
      <w:r>
        <w:t xml:space="preserve">, oltre alle attività gestite dall’Ateneo, di specifiche attività di </w:t>
      </w:r>
      <w:r>
        <w:t xml:space="preserve">orientamento in ingresso in linea con i profili culturali e professionali del </w:t>
      </w:r>
      <w:proofErr w:type="spellStart"/>
      <w:r>
        <w:t>CdS</w:t>
      </w:r>
      <w:proofErr w:type="spellEnd"/>
      <w:r>
        <w:t xml:space="preserve">; presenza di </w:t>
      </w:r>
      <w:r>
        <w:t xml:space="preserve">strumenti efficaci per l'autovalutazione delle conoscenze raccomandate in ingresso); </w:t>
      </w:r>
      <w:r>
        <w:rPr>
          <w:rFonts w:ascii="Calibri" w:eastAsia="Calibri" w:hAnsi="Calibri" w:cs="Calibri"/>
          <w:color w:val="4F81BC"/>
          <w:sz w:val="24"/>
        </w:rPr>
        <w:t>2.2</w:t>
      </w:r>
      <w:r>
        <w:rPr>
          <w:rFonts w:ascii="Arial" w:eastAsia="Arial" w:hAnsi="Arial" w:cs="Arial"/>
          <w:color w:val="4F81BC"/>
          <w:sz w:val="24"/>
        </w:rPr>
        <w:t xml:space="preserve"> </w:t>
      </w:r>
      <w:r>
        <w:rPr>
          <w:color w:val="4F81BC"/>
          <w:sz w:val="24"/>
        </w:rPr>
        <w:t>Conoscenze richieste in ingresso e recupero delle carenze (D.CDS.2.2)</w:t>
      </w:r>
      <w:r>
        <w:rPr>
          <w:sz w:val="24"/>
        </w:rPr>
        <w:t xml:space="preserve"> </w:t>
      </w:r>
      <w:r>
        <w:rPr>
          <w:b/>
        </w:rPr>
        <w:t>a)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Conoscenze in ingresso </w:t>
      </w:r>
    </w:p>
    <w:p w:rsidR="00A060CF" w:rsidRDefault="009B1F48">
      <w:pPr>
        <w:numPr>
          <w:ilvl w:val="0"/>
          <w:numId w:val="19"/>
        </w:numPr>
        <w:ind w:right="52" w:hanging="360"/>
      </w:pPr>
      <w:r>
        <w:t>Illustrare le conoscenze richieste o raccomandate in ingresso, verific</w:t>
      </w:r>
      <w:r>
        <w:t xml:space="preserve">ando che siano chiaramente individuate e adeguatamente pubblicizzate. Indicare se è stato o sarà redatto un </w:t>
      </w:r>
      <w:proofErr w:type="spellStart"/>
      <w:r>
        <w:t>syllabus</w:t>
      </w:r>
      <w:proofErr w:type="spellEnd"/>
      <w:r>
        <w:t xml:space="preserve">. </w:t>
      </w:r>
    </w:p>
    <w:p w:rsidR="00A060CF" w:rsidRDefault="009B1F48">
      <w:pPr>
        <w:numPr>
          <w:ilvl w:val="0"/>
          <w:numId w:val="19"/>
        </w:numPr>
        <w:ind w:right="52" w:hanging="360"/>
      </w:pPr>
      <w:r>
        <w:t xml:space="preserve">Descrivere le modalità di verifica del possesso delle conoscenze iniziali e di comunicazione delle eventuali carenze agli studenti. </w:t>
      </w:r>
    </w:p>
    <w:p w:rsidR="00A060CF" w:rsidRDefault="009B1F48">
      <w:pPr>
        <w:pStyle w:val="Titolo4"/>
        <w:ind w:left="342" w:right="26"/>
      </w:pPr>
      <w:r>
        <w:t>b) A</w:t>
      </w:r>
      <w:r>
        <w:t>ttività di sostegno</w:t>
      </w:r>
      <w:r>
        <w:rPr>
          <w:b w:val="0"/>
        </w:rPr>
        <w:t xml:space="preserve"> </w:t>
      </w:r>
    </w:p>
    <w:p w:rsidR="00A060CF" w:rsidRDefault="009B1F48">
      <w:pPr>
        <w:ind w:left="764" w:right="52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Illustrare le eventuali attività di sostegno in ingresso o in itinere predisposte dal </w:t>
      </w:r>
      <w:proofErr w:type="spellStart"/>
      <w:r>
        <w:t>CdS</w:t>
      </w:r>
      <w:proofErr w:type="spellEnd"/>
      <w:r>
        <w:t xml:space="preserve">, oltre a quelle offerte dall'ateneo (ad esempio: attività di consolidamento delle conoscenze in ingresso; per le lauree magistrali, interventi </w:t>
      </w:r>
      <w:r>
        <w:t xml:space="preserve">per favorire l'integrazione di studenti provenienti da classi o atenei diversi). </w:t>
      </w:r>
    </w:p>
    <w:p w:rsidR="00A060CF" w:rsidRDefault="009B1F48">
      <w:pPr>
        <w:spacing w:after="100" w:line="259" w:lineRule="auto"/>
        <w:ind w:left="756" w:right="0" w:firstLine="0"/>
        <w:jc w:val="left"/>
      </w:pPr>
      <w:r>
        <w:lastRenderedPageBreak/>
        <w:t xml:space="preserve"> </w:t>
      </w:r>
    </w:p>
    <w:p w:rsidR="00A060CF" w:rsidRDefault="009B1F48">
      <w:pPr>
        <w:pStyle w:val="Titolo4"/>
        <w:ind w:left="137" w:right="26"/>
      </w:pPr>
      <w:r>
        <w:t>Indicazioni per tipologia di corso</w:t>
      </w:r>
      <w:r>
        <w:rPr>
          <w:b w:val="0"/>
        </w:rPr>
        <w:t xml:space="preserve"> </w:t>
      </w:r>
    </w:p>
    <w:p w:rsidR="00A060CF" w:rsidRDefault="009B1F48">
      <w:pPr>
        <w:ind w:left="127" w:right="52" w:firstLine="0"/>
      </w:pPr>
      <w:proofErr w:type="spellStart"/>
      <w:r>
        <w:rPr>
          <w:i/>
        </w:rPr>
        <w:t>CdS</w:t>
      </w:r>
      <w:proofErr w:type="spellEnd"/>
      <w:r>
        <w:rPr>
          <w:i/>
        </w:rPr>
        <w:t xml:space="preserve"> triennali e a ciclo unico</w:t>
      </w:r>
      <w:r>
        <w:t xml:space="preserve">. </w:t>
      </w:r>
      <w:r>
        <w:t xml:space="preserve">Illustrare come le carenze sono individuate e comunicate agli studenti, e quali iniziative sono previste per il recupero degli obblighi formativi aggiuntivi. </w:t>
      </w:r>
    </w:p>
    <w:p w:rsidR="00A060CF" w:rsidRDefault="009B1F48">
      <w:pPr>
        <w:ind w:left="127" w:right="52" w:firstLine="0"/>
      </w:pPr>
      <w:proofErr w:type="spellStart"/>
      <w:r>
        <w:rPr>
          <w:i/>
        </w:rPr>
        <w:t>CdS</w:t>
      </w:r>
      <w:proofErr w:type="spellEnd"/>
      <w:r>
        <w:rPr>
          <w:i/>
        </w:rPr>
        <w:t xml:space="preserve"> magistrali</w:t>
      </w:r>
      <w:r>
        <w:t>. Illustrare i requisiti curriculari per l'accesso, le modalità di pubblicizzazione</w:t>
      </w:r>
      <w:r>
        <w:t xml:space="preserve"> e le procedure di verifica dell'adeguatezza della preparazione iniziale. </w:t>
      </w:r>
    </w:p>
    <w:p w:rsidR="00A060CF" w:rsidRDefault="009B1F48">
      <w:pPr>
        <w:spacing w:after="65"/>
        <w:ind w:left="127" w:right="52" w:firstLine="0"/>
      </w:pPr>
      <w:r>
        <w:rPr>
          <w:i/>
        </w:rPr>
        <w:t>Corsi a programmazione nazionale</w:t>
      </w:r>
      <w:r>
        <w:t>. Se i test di ammissione sono utilizzati anche per verificare le conoscenze iniziali, definire le soglie minime di risposte corrette nei singoli amb</w:t>
      </w:r>
      <w:r>
        <w:t xml:space="preserve">iti della prova. </w:t>
      </w:r>
      <w:r>
        <w:rPr>
          <w:rFonts w:ascii="Calibri" w:eastAsia="Calibri" w:hAnsi="Calibri" w:cs="Calibri"/>
          <w:color w:val="4F81BC"/>
          <w:sz w:val="24"/>
        </w:rPr>
        <w:t>2.3</w:t>
      </w:r>
      <w:r>
        <w:rPr>
          <w:rFonts w:ascii="Arial" w:eastAsia="Arial" w:hAnsi="Arial" w:cs="Arial"/>
          <w:color w:val="4F81BC"/>
          <w:sz w:val="24"/>
        </w:rPr>
        <w:t xml:space="preserve"> </w:t>
      </w:r>
      <w:r>
        <w:rPr>
          <w:color w:val="4F81BC"/>
          <w:sz w:val="24"/>
        </w:rPr>
        <w:t xml:space="preserve">Metodologie didattiche e percorsi flessibili (D.CDS.2.3) </w:t>
      </w:r>
    </w:p>
    <w:p w:rsidR="00A060CF" w:rsidRDefault="009B1F48">
      <w:pPr>
        <w:pStyle w:val="Titolo4"/>
        <w:ind w:left="137" w:right="26"/>
      </w:pPr>
      <w:r>
        <w:t>a) Autonomia dello studente</w:t>
      </w:r>
      <w:r>
        <w:rPr>
          <w:b w:val="0"/>
        </w:rPr>
        <w:t xml:space="preserve"> </w:t>
      </w:r>
    </w:p>
    <w:p w:rsidR="00A060CF" w:rsidRDefault="009B1F48">
      <w:pPr>
        <w:ind w:left="127" w:right="245" w:firstLine="0"/>
      </w:pPr>
      <w:r>
        <w:t xml:space="preserve">Illustrare come l'organizzazione didattica creerà i presupposti per l'autonomia dello studente nelle scelte, nell'apprendimento critico e nell'organizzazione dello studio, prevedendo al contempo adeguati strumenti di guida e sostegno (ad esempio: incontri </w:t>
      </w:r>
      <w:r>
        <w:t xml:space="preserve">per la scelta tra curricula, </w:t>
      </w:r>
      <w:proofErr w:type="spellStart"/>
      <w:r>
        <w:t>docentiguida</w:t>
      </w:r>
      <w:proofErr w:type="spellEnd"/>
      <w:r>
        <w:t xml:space="preserve"> per il piano di studi, spazi e tempi per attività di studio autogestite). </w:t>
      </w:r>
    </w:p>
    <w:p w:rsidR="00A060CF" w:rsidRDefault="009B1F48">
      <w:pPr>
        <w:pStyle w:val="Titolo4"/>
        <w:ind w:left="137" w:right="26"/>
      </w:pPr>
      <w:r>
        <w:t xml:space="preserve">b) Flessibilità e differenziazione </w:t>
      </w:r>
    </w:p>
    <w:p w:rsidR="00A060CF" w:rsidRDefault="009B1F48">
      <w:pPr>
        <w:ind w:left="127" w:right="251" w:firstLine="0"/>
      </w:pPr>
      <w:r>
        <w:t>Descrivere se e come le attività curriculari e di supporto utilizzeranno metodi e strumenti flessibili,</w:t>
      </w:r>
      <w:r>
        <w:t xml:space="preserve"> modulati sulle esigenze delle diverse tipologie di studenti (ad esempio: tutorati di sostegno, percorsi di approfondimento, corsi </w:t>
      </w:r>
      <w:r>
        <w:t>“</w:t>
      </w:r>
      <w:proofErr w:type="spellStart"/>
      <w:r>
        <w:t>honours</w:t>
      </w:r>
      <w:proofErr w:type="spellEnd"/>
      <w:r>
        <w:t>”</w:t>
      </w:r>
      <w:r>
        <w:t xml:space="preserve"> per studenti particolarmente motivati). </w:t>
      </w:r>
    </w:p>
    <w:p w:rsidR="00A060CF" w:rsidRDefault="009B1F48">
      <w:pPr>
        <w:pStyle w:val="Titolo4"/>
        <w:ind w:left="137" w:right="26"/>
      </w:pPr>
      <w:r>
        <w:t>c) Studenti con esigenze specifiche</w:t>
      </w:r>
      <w:r>
        <w:rPr>
          <w:b w:val="0"/>
        </w:rPr>
        <w:t xml:space="preserve"> </w:t>
      </w:r>
    </w:p>
    <w:p w:rsidR="00A060CF" w:rsidRDefault="009B1F48">
      <w:pPr>
        <w:numPr>
          <w:ilvl w:val="0"/>
          <w:numId w:val="20"/>
        </w:numPr>
        <w:ind w:right="52" w:hanging="360"/>
      </w:pPr>
      <w:r>
        <w:t>Descrivere le eventuali iniziative di</w:t>
      </w:r>
      <w:r>
        <w:t xml:space="preserve"> supporto per studenti con esigenze specifiche (studenti fuori sede, stranieri, lavoratori, con figli piccoli, atleti, ecc.). </w:t>
      </w:r>
    </w:p>
    <w:p w:rsidR="00A060CF" w:rsidRDefault="009B1F48">
      <w:pPr>
        <w:numPr>
          <w:ilvl w:val="0"/>
          <w:numId w:val="20"/>
        </w:numPr>
        <w:ind w:right="52" w:hanging="360"/>
      </w:pPr>
      <w:r>
        <w:t xml:space="preserve">Descrivere come il </w:t>
      </w:r>
      <w:proofErr w:type="spellStart"/>
      <w:r>
        <w:t>CdS</w:t>
      </w:r>
      <w:proofErr w:type="spellEnd"/>
      <w:r>
        <w:t xml:space="preserve"> favorirà l'accessibilità alle strutture e ai materiali didattici per gli studenti con disabilità, DSA e BE</w:t>
      </w:r>
      <w:r>
        <w:t xml:space="preserve">S. </w:t>
      </w:r>
    </w:p>
    <w:p w:rsidR="00A060CF" w:rsidRDefault="009B1F48">
      <w:pPr>
        <w:pStyle w:val="Titolo4"/>
        <w:ind w:left="137" w:right="26"/>
      </w:pPr>
      <w:r>
        <w:t>d) Didattica innovativa</w:t>
      </w:r>
      <w:r>
        <w:rPr>
          <w:b w:val="0"/>
        </w:rPr>
        <w:t xml:space="preserve"> </w:t>
      </w:r>
    </w:p>
    <w:p w:rsidR="00A060CF" w:rsidRDefault="009B1F48">
      <w:pPr>
        <w:numPr>
          <w:ilvl w:val="0"/>
          <w:numId w:val="21"/>
        </w:numPr>
        <w:ind w:right="52" w:hanging="360"/>
      </w:pPr>
      <w:r>
        <w:t xml:space="preserve">Descrivere le eventuali attività di didattica a distanza previste a integrazione della didattica in presenza e, più in generale, le iniziative di didattica innovativa. </w:t>
      </w:r>
    </w:p>
    <w:p w:rsidR="00A060CF" w:rsidRDefault="009B1F48">
      <w:pPr>
        <w:numPr>
          <w:ilvl w:val="0"/>
          <w:numId w:val="21"/>
        </w:numPr>
        <w:spacing w:after="132"/>
        <w:ind w:right="52" w:hanging="360"/>
      </w:pPr>
      <w:r>
        <w:t>Descrivere le eventuali attività di formazione del persona</w:t>
      </w:r>
      <w:r>
        <w:t xml:space="preserve">le docente. </w:t>
      </w:r>
    </w:p>
    <w:p w:rsidR="00A060CF" w:rsidRDefault="009B1F48">
      <w:pPr>
        <w:pStyle w:val="Titolo3"/>
        <w:spacing w:after="65" w:line="254" w:lineRule="auto"/>
        <w:ind w:left="137"/>
        <w:jc w:val="left"/>
      </w:pPr>
      <w:r>
        <w:rPr>
          <w:rFonts w:ascii="Calibri" w:eastAsia="Calibri" w:hAnsi="Calibri" w:cs="Calibri"/>
          <w:b w:val="0"/>
          <w:color w:val="4F81BC"/>
          <w:sz w:val="24"/>
        </w:rPr>
        <w:t>2.4</w:t>
      </w:r>
      <w:r>
        <w:rPr>
          <w:rFonts w:ascii="Arial" w:eastAsia="Arial" w:hAnsi="Arial" w:cs="Arial"/>
          <w:b w:val="0"/>
          <w:color w:val="4F81BC"/>
          <w:sz w:val="24"/>
        </w:rPr>
        <w:t xml:space="preserve"> </w:t>
      </w:r>
      <w:r>
        <w:rPr>
          <w:b w:val="0"/>
          <w:color w:val="4F81BC"/>
          <w:sz w:val="24"/>
        </w:rPr>
        <w:t xml:space="preserve">Internazionalizzazione della didattica (D.CDS.2.4) </w:t>
      </w:r>
    </w:p>
    <w:p w:rsidR="00A060CF" w:rsidRDefault="009B1F48">
      <w:pPr>
        <w:numPr>
          <w:ilvl w:val="0"/>
          <w:numId w:val="22"/>
        </w:numPr>
        <w:ind w:right="52" w:hanging="360"/>
      </w:pPr>
      <w:r>
        <w:t xml:space="preserve">Descrivere le iniziative dell'ateneo per incentivare la mobilità degli studenti in entrata e in uscita, a fini di studio e di tirocinio (incluse quelle collaterali a Erasmus), illustrando eventuali iniziative specifiche del </w:t>
      </w:r>
      <w:proofErr w:type="spellStart"/>
      <w:r>
        <w:t>CdS</w:t>
      </w:r>
      <w:proofErr w:type="spellEnd"/>
      <w:r>
        <w:t xml:space="preserve">. </w:t>
      </w:r>
    </w:p>
    <w:p w:rsidR="00A060CF" w:rsidRDefault="009B1F48">
      <w:pPr>
        <w:numPr>
          <w:ilvl w:val="0"/>
          <w:numId w:val="22"/>
        </w:numPr>
        <w:ind w:right="52" w:hanging="360"/>
      </w:pPr>
      <w:r>
        <w:t>Con particolare riguardo a</w:t>
      </w:r>
      <w:r>
        <w:t xml:space="preserve">i </w:t>
      </w:r>
      <w:proofErr w:type="spellStart"/>
      <w:r>
        <w:t>CdS</w:t>
      </w:r>
      <w:proofErr w:type="spellEnd"/>
      <w:r>
        <w:t xml:space="preserve"> internazionali, descrivere le iniziative previste per la dimensione internazionale della didattica: coinvolgimento di docenti stranieri, cooperazione interuniversitaria, rilascio di titoli congiunti, doppi o multipli in convenzione con atenei stranie</w:t>
      </w:r>
      <w:r>
        <w:t xml:space="preserve">ri, anche nell'ambito di alleanze universitarie. </w:t>
      </w:r>
    </w:p>
    <w:p w:rsidR="00A060CF" w:rsidRDefault="009B1F48">
      <w:pPr>
        <w:spacing w:after="110"/>
        <w:ind w:left="137" w:right="26" w:hanging="10"/>
      </w:pPr>
      <w:proofErr w:type="spellStart"/>
      <w:r>
        <w:rPr>
          <w:b/>
        </w:rPr>
        <w:t>CdS</w:t>
      </w:r>
      <w:proofErr w:type="spellEnd"/>
      <w:r>
        <w:rPr>
          <w:b/>
        </w:rPr>
        <w:t xml:space="preserve"> interamente in lingua straniera</w:t>
      </w:r>
      <w:r>
        <w:t xml:space="preserve"> (</w:t>
      </w:r>
      <w:r>
        <w:rPr>
          <w:i/>
        </w:rPr>
        <w:t xml:space="preserve">Rif. Tabella A del DD 2711/2020). </w:t>
      </w:r>
    </w:p>
    <w:p w:rsidR="00A060CF" w:rsidRDefault="009B1F48">
      <w:pPr>
        <w:ind w:left="127" w:right="52" w:firstLine="0"/>
      </w:pPr>
      <w:r>
        <w:t xml:space="preserve">Per i </w:t>
      </w:r>
      <w:proofErr w:type="spellStart"/>
      <w:r>
        <w:t>CdS</w:t>
      </w:r>
      <w:proofErr w:type="spellEnd"/>
      <w:r>
        <w:t xml:space="preserve"> che hanno concluso almeno un ciclo, si ricorda che: </w:t>
      </w:r>
    </w:p>
    <w:p w:rsidR="00A060CF" w:rsidRDefault="009B1F48">
      <w:pPr>
        <w:numPr>
          <w:ilvl w:val="0"/>
          <w:numId w:val="22"/>
        </w:numPr>
        <w:ind w:right="52" w:hanging="360"/>
      </w:pPr>
      <w:r>
        <w:t>il 10% degli studenti iscritti (media nel triennio) deve avere consegui</w:t>
      </w:r>
      <w:r>
        <w:t xml:space="preserve">to il titolo di accesso all'estero; </w:t>
      </w:r>
    </w:p>
    <w:p w:rsidR="00A060CF" w:rsidRDefault="009B1F48">
      <w:pPr>
        <w:numPr>
          <w:ilvl w:val="0"/>
          <w:numId w:val="22"/>
        </w:numPr>
        <w:spacing w:after="153"/>
        <w:ind w:right="52" w:hanging="360"/>
      </w:pPr>
      <w:r>
        <w:t>i docenti di riferimento devono possedere competenze linguistiche di livello almeno C1, verificate dall'ateneo e documentate nella SUA-</w:t>
      </w:r>
      <w:proofErr w:type="spellStart"/>
      <w:r>
        <w:t>CdS</w:t>
      </w:r>
      <w:proofErr w:type="spellEnd"/>
      <w:r>
        <w:t xml:space="preserve">. </w:t>
      </w:r>
    </w:p>
    <w:p w:rsidR="00A060CF" w:rsidRDefault="009B1F48">
      <w:pPr>
        <w:spacing w:after="65" w:line="254" w:lineRule="auto"/>
        <w:ind w:left="597" w:right="0" w:hanging="470"/>
        <w:jc w:val="left"/>
      </w:pPr>
      <w:r>
        <w:rPr>
          <w:rFonts w:ascii="Calibri" w:eastAsia="Calibri" w:hAnsi="Calibri" w:cs="Calibri"/>
          <w:color w:val="4F81BC"/>
          <w:sz w:val="24"/>
        </w:rPr>
        <w:lastRenderedPageBreak/>
        <w:t>2.5</w:t>
      </w:r>
      <w:r>
        <w:rPr>
          <w:rFonts w:ascii="Arial" w:eastAsia="Arial" w:hAnsi="Arial" w:cs="Arial"/>
          <w:color w:val="4F81BC"/>
          <w:sz w:val="24"/>
        </w:rPr>
        <w:t xml:space="preserve"> </w:t>
      </w:r>
      <w:r>
        <w:rPr>
          <w:color w:val="4F81BC"/>
          <w:sz w:val="24"/>
        </w:rPr>
        <w:t xml:space="preserve">Interazione didattica e valutazione formativa nei </w:t>
      </w:r>
      <w:proofErr w:type="spellStart"/>
      <w:r>
        <w:rPr>
          <w:color w:val="4F81BC"/>
          <w:sz w:val="24"/>
        </w:rPr>
        <w:t>CdS</w:t>
      </w:r>
      <w:proofErr w:type="spellEnd"/>
      <w:r>
        <w:rPr>
          <w:color w:val="4F81BC"/>
          <w:sz w:val="24"/>
        </w:rPr>
        <w:t xml:space="preserve"> integralmente o </w:t>
      </w:r>
    </w:p>
    <w:p w:rsidR="00A060CF" w:rsidRDefault="009B1F48">
      <w:pPr>
        <w:pStyle w:val="Titolo3"/>
        <w:spacing w:after="65" w:line="254" w:lineRule="auto"/>
        <w:ind w:left="597" w:hanging="470"/>
        <w:jc w:val="left"/>
      </w:pPr>
      <w:r>
        <w:rPr>
          <w:b w:val="0"/>
          <w:color w:val="4F81BC"/>
          <w:sz w:val="24"/>
        </w:rPr>
        <w:t xml:space="preserve">prevalentemente a distanza (D.CDS.2.6) </w:t>
      </w:r>
    </w:p>
    <w:p w:rsidR="00A060CF" w:rsidRDefault="009B1F48">
      <w:pPr>
        <w:numPr>
          <w:ilvl w:val="0"/>
          <w:numId w:val="23"/>
        </w:numPr>
        <w:ind w:right="52" w:hanging="360"/>
      </w:pPr>
      <w:r>
        <w:t>Illustrare le modalità di sviluppo dell'interazione didattica e le forme di coinvolgimento di docenti e tutor nella valutazione intermedia e finale. Segnalare l'eventuale disponibilità di linee guida in merito, rende</w:t>
      </w:r>
      <w:r>
        <w:t xml:space="preserve">ndone disponibile il testo. </w:t>
      </w:r>
    </w:p>
    <w:p w:rsidR="00A060CF" w:rsidRDefault="009B1F48">
      <w:pPr>
        <w:numPr>
          <w:ilvl w:val="0"/>
          <w:numId w:val="23"/>
        </w:numPr>
        <w:spacing w:after="148"/>
        <w:ind w:right="52" w:hanging="360"/>
      </w:pPr>
      <w:r>
        <w:t xml:space="preserve">Indicare le tecnologie e metodologie sostitutive dell'apprendimento in situazione, verificando che siano adeguate a sostituire il rapporto in presenza. </w:t>
      </w:r>
    </w:p>
    <w:p w:rsidR="00A060CF" w:rsidRDefault="009B1F48">
      <w:pPr>
        <w:spacing w:after="0" w:line="259" w:lineRule="auto"/>
        <w:ind w:left="142" w:right="0" w:firstLine="0"/>
        <w:jc w:val="left"/>
      </w:pPr>
      <w:r>
        <w:rPr>
          <w:rFonts w:ascii="Arial" w:eastAsia="Arial" w:hAnsi="Arial" w:cs="Arial"/>
          <w:i/>
          <w:sz w:val="22"/>
        </w:rPr>
        <w:t xml:space="preserve"> </w:t>
      </w:r>
      <w:r>
        <w:rPr>
          <w:rFonts w:ascii="Arial" w:eastAsia="Arial" w:hAnsi="Arial" w:cs="Arial"/>
          <w:i/>
          <w:sz w:val="22"/>
        </w:rPr>
        <w:tab/>
      </w:r>
      <w:r>
        <w:rPr>
          <w:i/>
          <w:sz w:val="22"/>
        </w:rPr>
        <w:t xml:space="preserve"> </w:t>
      </w:r>
      <w:r>
        <w:br w:type="page"/>
      </w:r>
    </w:p>
    <w:p w:rsidR="00A060CF" w:rsidRDefault="009B1F48">
      <w:pPr>
        <w:pStyle w:val="Titolo2"/>
        <w:ind w:left="137"/>
      </w:pPr>
      <w:r>
        <w:rPr>
          <w:rFonts w:ascii="Calibri" w:eastAsia="Calibri" w:hAnsi="Calibri" w:cs="Calibri"/>
          <w:b w:val="0"/>
        </w:rPr>
        <w:lastRenderedPageBreak/>
        <w:t>3</w:t>
      </w:r>
      <w:r>
        <w:rPr>
          <w:rFonts w:ascii="Arial" w:eastAsia="Arial" w:hAnsi="Arial" w:cs="Arial"/>
        </w:rPr>
        <w:t xml:space="preserve"> </w:t>
      </w:r>
      <w:r>
        <w:t>–</w:t>
      </w:r>
      <w:r>
        <w:t xml:space="preserve"> Le risorse del </w:t>
      </w:r>
      <w:proofErr w:type="spellStart"/>
      <w:r>
        <w:t>CdS</w:t>
      </w:r>
      <w:proofErr w:type="spellEnd"/>
      <w:r>
        <w:t xml:space="preserve"> </w:t>
      </w:r>
    </w:p>
    <w:p w:rsidR="00A060CF" w:rsidRDefault="009B1F48">
      <w:pPr>
        <w:ind w:left="127" w:right="52" w:firstLine="0"/>
      </w:pPr>
      <w:r>
        <w:t xml:space="preserve">Verifica di coerenza con </w:t>
      </w:r>
      <w:r>
        <w:t>l’Ambito</w:t>
      </w:r>
      <w:r>
        <w:t xml:space="preserve"> di </w:t>
      </w:r>
      <w:r>
        <w:t xml:space="preserve">Valutazione D di cui </w:t>
      </w:r>
      <w:r>
        <w:t>all’allegato</w:t>
      </w:r>
      <w:r>
        <w:t xml:space="preserve"> C del DM 1154/2021, con i Requisiti AVA 3 e con le Linee Guida per il Sistema di Assicurazione della Qualità negli Atenei (8/08/2024): </w:t>
      </w:r>
      <w:r>
        <w:rPr>
          <w:b/>
        </w:rPr>
        <w:t xml:space="preserve">accertare che il </w:t>
      </w:r>
      <w:proofErr w:type="spellStart"/>
      <w:r>
        <w:rPr>
          <w:b/>
        </w:rPr>
        <w:t>CdS</w:t>
      </w:r>
      <w:proofErr w:type="spellEnd"/>
      <w:r>
        <w:rPr>
          <w:b/>
        </w:rPr>
        <w:t xml:space="preserve"> disponga di un’adeguata dotazione di personale docente e </w:t>
      </w:r>
      <w:proofErr w:type="spellStart"/>
      <w:r>
        <w:rPr>
          <w:b/>
        </w:rPr>
        <w:t>tecnicoam</w:t>
      </w:r>
      <w:r>
        <w:rPr>
          <w:b/>
        </w:rPr>
        <w:t>ministrativo</w:t>
      </w:r>
      <w:proofErr w:type="spellEnd"/>
      <w:r>
        <w:rPr>
          <w:b/>
        </w:rPr>
        <w:t xml:space="preserve">, usufruisca di strutture adatte alle esigenze didattiche e offra servizi funzionali e accessibili agli studenti. </w:t>
      </w:r>
    </w:p>
    <w:p w:rsidR="00A060CF" w:rsidRDefault="009B1F48">
      <w:pPr>
        <w:pStyle w:val="Titolo3"/>
        <w:ind w:left="137" w:right="26"/>
      </w:pPr>
      <w:r>
        <w:t>Requisiti per la valutazione positiva del PEV</w:t>
      </w:r>
      <w:r>
        <w:rPr>
          <w:b w:val="0"/>
        </w:rPr>
        <w:t xml:space="preserve"> </w:t>
      </w:r>
    </w:p>
    <w:p w:rsidR="00A060CF" w:rsidRDefault="009B1F48">
      <w:pPr>
        <w:ind w:left="127" w:right="52" w:firstLine="0"/>
      </w:pPr>
      <w:r>
        <w:t>La documentazione deve essere conforme ai requisiti indicati per ciascuna delle se</w:t>
      </w:r>
      <w:r>
        <w:t xml:space="preserve">guenti aree: dotazione e qualificazione del personale docente, delle figure specialistiche e dei tutor; dotazione di personale, strutture e servizi di supporto alla didattica. </w:t>
      </w:r>
    </w:p>
    <w:p w:rsidR="00A060CF" w:rsidRDefault="009B1F48">
      <w:pPr>
        <w:ind w:left="127" w:right="52" w:firstLine="0"/>
      </w:pPr>
      <w:r>
        <w:t xml:space="preserve">Descrivere le risorse messe a disposizione del </w:t>
      </w:r>
      <w:proofErr w:type="spellStart"/>
      <w:r>
        <w:t>CdS</w:t>
      </w:r>
      <w:proofErr w:type="spellEnd"/>
      <w:r>
        <w:t xml:space="preserve"> dall'ateneo, con riferimento</w:t>
      </w:r>
      <w:r>
        <w:t xml:space="preserve"> agli elementi indicati nelle sezioni seguenti. </w:t>
      </w:r>
    </w:p>
    <w:p w:rsidR="00A060CF" w:rsidRDefault="009B1F48">
      <w:pPr>
        <w:spacing w:after="100" w:line="259" w:lineRule="auto"/>
        <w:ind w:left="142" w:right="0" w:firstLine="0"/>
        <w:jc w:val="left"/>
      </w:pPr>
      <w:r>
        <w:rPr>
          <w:b/>
          <w:i/>
          <w:color w:val="0070C0"/>
        </w:rPr>
        <w:t>Rif. SUA-</w:t>
      </w:r>
      <w:proofErr w:type="spellStart"/>
      <w:r>
        <w:rPr>
          <w:b/>
          <w:i/>
          <w:color w:val="0070C0"/>
        </w:rPr>
        <w:t>CdS</w:t>
      </w:r>
      <w:proofErr w:type="spellEnd"/>
      <w:r>
        <w:rPr>
          <w:b/>
          <w:i/>
          <w:color w:val="0070C0"/>
        </w:rPr>
        <w:t xml:space="preserve">: </w:t>
      </w:r>
    </w:p>
    <w:p w:rsidR="00A060CF" w:rsidRDefault="009B1F48">
      <w:pPr>
        <w:spacing w:after="112"/>
        <w:ind w:left="137" w:right="0" w:hanging="10"/>
        <w:jc w:val="left"/>
      </w:pPr>
      <w:r>
        <w:rPr>
          <w:i/>
          <w:color w:val="0070C0"/>
        </w:rPr>
        <w:t>RISORSE DI PERSONALE &gt; Requisiti di docenza e Docenti di riferimento/ Figure specialistiche aggiuntive/Tutor;</w:t>
      </w:r>
      <w:r>
        <w:rPr>
          <w:color w:val="0070C0"/>
        </w:rPr>
        <w:t xml:space="preserve">  </w:t>
      </w:r>
    </w:p>
    <w:p w:rsidR="00A060CF" w:rsidRDefault="009B1F48">
      <w:pPr>
        <w:spacing w:after="112"/>
        <w:ind w:left="137" w:right="0" w:hanging="10"/>
        <w:jc w:val="left"/>
      </w:pPr>
      <w:r>
        <w:rPr>
          <w:i/>
          <w:color w:val="0070C0"/>
        </w:rPr>
        <w:t>OFFERTA DIDATTICA EROGATA NELL'ANNO ACCADEMICO &gt; Offerta Didattica Erogata/ Dida</w:t>
      </w:r>
      <w:r>
        <w:rPr>
          <w:i/>
          <w:color w:val="0070C0"/>
        </w:rPr>
        <w:t xml:space="preserve">ttica erogata per coorte;  </w:t>
      </w:r>
    </w:p>
    <w:p w:rsidR="00A060CF" w:rsidRDefault="009B1F48">
      <w:pPr>
        <w:spacing w:after="112"/>
        <w:ind w:left="137" w:right="0" w:hanging="10"/>
        <w:jc w:val="left"/>
      </w:pPr>
      <w:r>
        <w:rPr>
          <w:i/>
          <w:color w:val="0070C0"/>
        </w:rPr>
        <w:t xml:space="preserve">SERVIZI PER GLI STUDENTI &gt; Infrastrutture / Servizi a supporto), facendo riferimento ai seguenti elementi:  </w:t>
      </w:r>
    </w:p>
    <w:p w:rsidR="00A060CF" w:rsidRDefault="009B1F48">
      <w:pPr>
        <w:spacing w:after="117" w:line="259" w:lineRule="auto"/>
        <w:ind w:left="142" w:right="0" w:firstLine="0"/>
        <w:jc w:val="left"/>
      </w:pPr>
      <w:r>
        <w:rPr>
          <w:i/>
          <w:sz w:val="22"/>
        </w:rPr>
        <w:t xml:space="preserve"> </w:t>
      </w:r>
    </w:p>
    <w:p w:rsidR="00A060CF" w:rsidRDefault="009B1F48">
      <w:pPr>
        <w:spacing w:after="65" w:line="254" w:lineRule="auto"/>
        <w:ind w:left="554" w:right="0" w:hanging="427"/>
        <w:jc w:val="left"/>
      </w:pPr>
      <w:r>
        <w:rPr>
          <w:rFonts w:ascii="Calibri" w:eastAsia="Calibri" w:hAnsi="Calibri" w:cs="Calibri"/>
          <w:color w:val="4F81BC"/>
          <w:sz w:val="24"/>
        </w:rPr>
        <w:t>3.1</w:t>
      </w:r>
      <w:r>
        <w:rPr>
          <w:rFonts w:ascii="Arial" w:eastAsia="Arial" w:hAnsi="Arial" w:cs="Arial"/>
          <w:color w:val="4F81BC"/>
          <w:sz w:val="24"/>
        </w:rPr>
        <w:t xml:space="preserve"> </w:t>
      </w:r>
      <w:r>
        <w:rPr>
          <w:color w:val="4F81BC"/>
          <w:sz w:val="24"/>
        </w:rPr>
        <w:t xml:space="preserve">Dotazione e qualificazione del personale docente, delle figure specialistiche e </w:t>
      </w:r>
    </w:p>
    <w:p w:rsidR="00A060CF" w:rsidRDefault="009B1F48">
      <w:pPr>
        <w:pStyle w:val="Titolo3"/>
        <w:spacing w:after="65" w:line="254" w:lineRule="auto"/>
        <w:ind w:left="554" w:hanging="427"/>
        <w:jc w:val="left"/>
      </w:pPr>
      <w:r>
        <w:rPr>
          <w:b w:val="0"/>
          <w:color w:val="4F81BC"/>
          <w:sz w:val="24"/>
        </w:rPr>
        <w:t>dei tutor (D.CDS.3.1)</w:t>
      </w:r>
      <w:r>
        <w:rPr>
          <w:b w:val="0"/>
          <w:sz w:val="24"/>
        </w:rPr>
        <w:t xml:space="preserve"> </w:t>
      </w:r>
    </w:p>
    <w:p w:rsidR="00A060CF" w:rsidRDefault="009B1F48">
      <w:pPr>
        <w:pStyle w:val="Titolo4"/>
        <w:ind w:left="137" w:right="26"/>
      </w:pPr>
      <w:r>
        <w:t xml:space="preserve">a) Personale docente, figure specialistiche e tutor </w:t>
      </w:r>
    </w:p>
    <w:p w:rsidR="00A060CF" w:rsidRDefault="009B1F48">
      <w:pPr>
        <w:numPr>
          <w:ilvl w:val="0"/>
          <w:numId w:val="24"/>
        </w:numPr>
        <w:ind w:left="613" w:right="52" w:hanging="358"/>
      </w:pPr>
      <w:r>
        <w:t>Illustrare la dotazione di personale docente e delle eventuali figure specialistiche aggiuntive</w:t>
      </w:r>
      <w:r>
        <w:rPr>
          <w:vertAlign w:val="superscript"/>
        </w:rPr>
        <w:footnoteReference w:id="1"/>
      </w:r>
      <w:r>
        <w:t xml:space="preserve"> assegnate al </w:t>
      </w:r>
      <w:proofErr w:type="spellStart"/>
      <w:r>
        <w:t>CdS</w:t>
      </w:r>
      <w:proofErr w:type="spellEnd"/>
      <w:r>
        <w:t xml:space="preserve"> (in coerenza con l'allegato A, punto b, del DM 1154/2021), descrivendone numerosità e qua</w:t>
      </w:r>
      <w:r>
        <w:t xml:space="preserve">lificazione rispetto alle esigenze del corso, sia per i contenuti scientifici sia per l'organizzazione didattica. </w:t>
      </w:r>
    </w:p>
    <w:p w:rsidR="00A060CF" w:rsidRDefault="009B1F48">
      <w:pPr>
        <w:numPr>
          <w:ilvl w:val="0"/>
          <w:numId w:val="24"/>
        </w:numPr>
        <w:ind w:left="613" w:right="52" w:hanging="358"/>
      </w:pPr>
      <w:r>
        <w:t>Illustrare se e come viene valorizzato il legame tra le competenze scientifiche dei docenti e la pertinenza rispetto agli obiettivi didattici</w:t>
      </w:r>
      <w:r>
        <w:t xml:space="preserve"> e ai programmi degli insegnamenti, anche attraverso CV in formato standard. </w:t>
      </w:r>
    </w:p>
    <w:p w:rsidR="00A060CF" w:rsidRDefault="009B1F48">
      <w:pPr>
        <w:spacing w:after="8"/>
        <w:ind w:left="137" w:right="0" w:hanging="10"/>
        <w:jc w:val="left"/>
      </w:pPr>
      <w:r>
        <w:rPr>
          <w:i/>
        </w:rPr>
        <w:t xml:space="preserve">Documentazione richiesta per tipologia di docente: </w:t>
      </w:r>
    </w:p>
    <w:tbl>
      <w:tblPr>
        <w:tblStyle w:val="TableGrid"/>
        <w:tblW w:w="9645" w:type="dxa"/>
        <w:tblInd w:w="147" w:type="dxa"/>
        <w:tblCellMar>
          <w:top w:w="50" w:type="dxa"/>
          <w:left w:w="110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2136"/>
        <w:gridCol w:w="7509"/>
      </w:tblGrid>
      <w:tr w:rsidR="00A060CF">
        <w:trPr>
          <w:trHeight w:val="350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0CF" w:rsidRDefault="009B1F4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Tipologia 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0CF" w:rsidRDefault="009B1F48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18"/>
              </w:rPr>
              <w:t xml:space="preserve">Documentazione da caricare in piattaforma </w:t>
            </w:r>
          </w:p>
        </w:tc>
      </w:tr>
      <w:tr w:rsidR="00A060CF">
        <w:trPr>
          <w:trHeight w:val="793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0CF" w:rsidRDefault="009B1F48">
            <w:pPr>
              <w:spacing w:after="0" w:line="259" w:lineRule="auto"/>
              <w:ind w:left="0" w:right="14" w:firstLine="0"/>
              <w:jc w:val="left"/>
            </w:pPr>
            <w:r>
              <w:rPr>
                <w:sz w:val="18"/>
              </w:rPr>
              <w:t xml:space="preserve">Docenti in convenzione (art. 6, c. 11, l. 240/2010) 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0CF" w:rsidRDefault="009B1F48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18"/>
              </w:rPr>
              <w:t xml:space="preserve">Convenzione tra gli atenei coinvolti </w:t>
            </w:r>
          </w:p>
        </w:tc>
      </w:tr>
      <w:tr w:rsidR="00A060CF">
        <w:trPr>
          <w:trHeight w:val="1013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0CF" w:rsidRDefault="009B1F48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8"/>
              </w:rPr>
              <w:t xml:space="preserve">Professori straordinari (art. 1, c. 12, l. </w:t>
            </w:r>
          </w:p>
          <w:p w:rsidR="00A060CF" w:rsidRDefault="009B1F4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230/2005) 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0CF" w:rsidRDefault="009B1F48">
            <w:pPr>
              <w:spacing w:after="0" w:line="259" w:lineRule="auto"/>
              <w:ind w:left="1" w:right="48" w:firstLine="0"/>
            </w:pPr>
            <w:r>
              <w:rPr>
                <w:sz w:val="18"/>
              </w:rPr>
              <w:t>Convenzione con progetto di ricerca e finanziamento a carico dell'istituzione esterna; durata del contratto (</w:t>
            </w:r>
            <w:proofErr w:type="spellStart"/>
            <w:r>
              <w:rPr>
                <w:sz w:val="18"/>
              </w:rPr>
              <w:t>max</w:t>
            </w:r>
            <w:proofErr w:type="spellEnd"/>
            <w:r>
              <w:rPr>
                <w:sz w:val="18"/>
              </w:rPr>
              <w:t xml:space="preserve"> 3 anni, rinnovabile fino a 6); requisiti del soggetto (idoneità a ordinario o elevata qualificazione); trattamento economico (non inferiore a q</w:t>
            </w:r>
            <w:r>
              <w:rPr>
                <w:sz w:val="18"/>
              </w:rPr>
              <w:t xml:space="preserve">uello iniziale di ordinario) </w:t>
            </w:r>
          </w:p>
        </w:tc>
      </w:tr>
      <w:tr w:rsidR="00A060CF">
        <w:trPr>
          <w:trHeight w:val="574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0CF" w:rsidRDefault="009B1F4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lastRenderedPageBreak/>
              <w:t xml:space="preserve">Docenti a contratto (art. 23, l. 240/2010) 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0CF" w:rsidRDefault="009B1F48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18"/>
              </w:rPr>
              <w:t xml:space="preserve">CV del soggetto incaricato </w:t>
            </w:r>
          </w:p>
        </w:tc>
      </w:tr>
    </w:tbl>
    <w:p w:rsidR="00A060CF" w:rsidRDefault="009B1F48">
      <w:pPr>
        <w:spacing w:after="0" w:line="259" w:lineRule="auto"/>
        <w:ind w:left="142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829054" cy="9144"/>
                <wp:effectExtent l="0" t="0" r="0" b="0"/>
                <wp:docPr id="30542" name="Group 305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9144"/>
                          <a:chOff x="0" y="0"/>
                          <a:chExt cx="1829054" cy="9144"/>
                        </a:xfrm>
                      </wpg:grpSpPr>
                      <wps:wsp>
                        <wps:cNvPr id="32463" name="Shape 32463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542" style="width:144.02pt;height:0.719971pt;mso-position-horizontal-relative:char;mso-position-vertical-relative:line" coordsize="18290,91">
                <v:shape id="Shape 32464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 xml:space="preserve"> </w:t>
      </w:r>
    </w:p>
    <w:p w:rsidR="00A060CF" w:rsidRDefault="009B1F48">
      <w:pPr>
        <w:spacing w:after="101" w:line="259" w:lineRule="auto"/>
        <w:ind w:left="142" w:right="0" w:firstLine="0"/>
        <w:jc w:val="left"/>
      </w:pPr>
      <w:r>
        <w:t xml:space="preserve"> </w:t>
      </w:r>
    </w:p>
    <w:p w:rsidR="00A060CF" w:rsidRDefault="009B1F48">
      <w:pPr>
        <w:numPr>
          <w:ilvl w:val="0"/>
          <w:numId w:val="24"/>
        </w:numPr>
        <w:ind w:left="613" w:right="52" w:hanging="358"/>
      </w:pPr>
      <w:r>
        <w:t xml:space="preserve">Per le eventuali figure specialistiche aggiuntive, inserire i nominativi solo per gli anni di corso attivi, da integrare progressivamente negli anni successivi. In assenza dei nominativi, dei CV e/o dell'accordo definitivo </w:t>
      </w:r>
      <w:r>
        <w:t>con l’ordine professionale di rif</w:t>
      </w:r>
      <w:r>
        <w:t>erimento</w:t>
      </w:r>
      <w:r>
        <w:t xml:space="preserve">, inserire il piano di raggiungimento. </w:t>
      </w:r>
    </w:p>
    <w:p w:rsidR="00A060CF" w:rsidRDefault="009B1F48">
      <w:pPr>
        <w:numPr>
          <w:ilvl w:val="0"/>
          <w:numId w:val="24"/>
        </w:numPr>
        <w:ind w:left="613" w:right="52" w:hanging="358"/>
      </w:pPr>
      <w:r>
        <w:t xml:space="preserve">Illustrare la dotazione di tutor e la sua adeguatezza, per numero, qualificazione e formazione, a sostenere le esigenze didattiche (contenuti e organizzazione) del </w:t>
      </w:r>
      <w:proofErr w:type="spellStart"/>
      <w:r>
        <w:t>CdS</w:t>
      </w:r>
      <w:proofErr w:type="spellEnd"/>
      <w:r>
        <w:t xml:space="preserve">, tenuto conto dei contenuti culturali e </w:t>
      </w:r>
      <w:r>
        <w:t>scientifici, delle modalità di erogazione e dell</w:t>
      </w:r>
      <w:r>
        <w:t xml:space="preserve">’organizzazione didattica. Per </w:t>
      </w:r>
      <w:r>
        <w:t xml:space="preserve">i </w:t>
      </w:r>
      <w:proofErr w:type="spellStart"/>
      <w:r>
        <w:t>CdS</w:t>
      </w:r>
      <w:proofErr w:type="spellEnd"/>
      <w:r>
        <w:t xml:space="preserve"> integralmente o prevalentemente a distanza precisare il numero, la tipologia e le competenze dei tutor e specificare se sono definite modalità di selezione coerenti con i </w:t>
      </w:r>
      <w:r>
        <w:t xml:space="preserve">profili indicati.  </w:t>
      </w:r>
    </w:p>
    <w:p w:rsidR="00A060CF" w:rsidRDefault="009B1F48">
      <w:pPr>
        <w:pStyle w:val="Titolo4"/>
        <w:ind w:left="137" w:right="26"/>
      </w:pPr>
      <w:r>
        <w:t xml:space="preserve">b) Piano di raggiungimento </w:t>
      </w:r>
    </w:p>
    <w:p w:rsidR="00A060CF" w:rsidRDefault="009B1F48">
      <w:pPr>
        <w:ind w:left="127" w:right="52" w:firstLine="0"/>
      </w:pPr>
      <w:r>
        <w:t xml:space="preserve">Se le risorse di docenza e delle eventuali figure specialistiche sono in parte o integralmente riferite a un piano di raggiungimento approvato dagli organi di governo e valutato positivamente dal </w:t>
      </w:r>
      <w:proofErr w:type="spellStart"/>
      <w:r>
        <w:t>NdV</w:t>
      </w:r>
      <w:proofErr w:type="spellEnd"/>
      <w:r>
        <w:t xml:space="preserve"> (art. 4,</w:t>
      </w:r>
      <w:r>
        <w:t xml:space="preserve"> comma 3, DM 1154/2021): </w:t>
      </w:r>
    </w:p>
    <w:p w:rsidR="00A060CF" w:rsidRDefault="009B1F48">
      <w:pPr>
        <w:numPr>
          <w:ilvl w:val="0"/>
          <w:numId w:val="25"/>
        </w:numPr>
        <w:ind w:left="613" w:right="52" w:hanging="358"/>
      </w:pPr>
      <w:r>
        <w:t xml:space="preserve">Illustrare la struttura e l'articolazione del piano, specificando tempi di assunzione e SSD di inquadramento in coerenza con gli insegnamenti previsti nei diversi anni del corso. </w:t>
      </w:r>
    </w:p>
    <w:p w:rsidR="00A060CF" w:rsidRDefault="009B1F48">
      <w:pPr>
        <w:numPr>
          <w:ilvl w:val="0"/>
          <w:numId w:val="25"/>
        </w:numPr>
        <w:ind w:left="613" w:right="52" w:hanging="358"/>
      </w:pPr>
      <w:r>
        <w:t xml:space="preserve">Descrivere le attività programmate dall'ateneo per il monitoraggio del piano da parte del </w:t>
      </w:r>
      <w:proofErr w:type="spellStart"/>
      <w:r>
        <w:t>NdV</w:t>
      </w:r>
      <w:proofErr w:type="spellEnd"/>
      <w:r>
        <w:t xml:space="preserve">, che dovrà riferirne nella relazione annuale. </w:t>
      </w:r>
    </w:p>
    <w:p w:rsidR="00A060CF" w:rsidRDefault="009B1F48">
      <w:pPr>
        <w:numPr>
          <w:ilvl w:val="0"/>
          <w:numId w:val="25"/>
        </w:numPr>
        <w:ind w:left="613" w:right="52" w:hanging="358"/>
      </w:pPr>
      <w:r>
        <w:t>Motivare le ragioni del</w:t>
      </w:r>
      <w:r>
        <w:t>l’eventuale</w:t>
      </w:r>
      <w:r>
        <w:t xml:space="preserve"> ricorso a figure diverse dai docenti d</w:t>
      </w:r>
      <w:r>
        <w:t xml:space="preserve">ell’ateneo </w:t>
      </w:r>
      <w:r>
        <w:t xml:space="preserve">(docenti in convenzione ex art. 6, comma 11, l. 240/2010, professori straordinari ex art. 1, comma 12, l. 230/2005, docenti a contratto ex art. 23, l. 240/2010). </w:t>
      </w:r>
    </w:p>
    <w:p w:rsidR="00A060CF" w:rsidRDefault="009B1F48">
      <w:pPr>
        <w:numPr>
          <w:ilvl w:val="0"/>
          <w:numId w:val="25"/>
        </w:numPr>
        <w:ind w:left="613" w:right="52" w:hanging="358"/>
      </w:pPr>
      <w:r>
        <w:t>Per le figure specialistiche specificare qualifica di ciascuna figura, anno accademico di rec</w:t>
      </w:r>
      <w:r>
        <w:t xml:space="preserve">lutamento, bozza di accordo con gli enti coinvolti o degli accordi con l'ordine professionale di riferimento. </w:t>
      </w:r>
    </w:p>
    <w:p w:rsidR="00A060CF" w:rsidRDefault="009B1F48">
      <w:pPr>
        <w:pStyle w:val="Titolo4"/>
        <w:ind w:left="137" w:right="26"/>
      </w:pPr>
      <w:r>
        <w:t xml:space="preserve">c) Formazione dei docenti </w:t>
      </w:r>
    </w:p>
    <w:p w:rsidR="00A060CF" w:rsidRDefault="009B1F48">
      <w:pPr>
        <w:ind w:left="127" w:right="52" w:firstLine="0"/>
      </w:pPr>
      <w:r>
        <w:t>Segnalare l'eventuale presenza di iniziative dell'ateneo per la formazione e l'aggiornamento dei docenti in ambito met</w:t>
      </w:r>
      <w:r>
        <w:t xml:space="preserve">odologico, sull'innovazione didattica e sulla qualità della didattica. </w:t>
      </w:r>
    </w:p>
    <w:p w:rsidR="00A060CF" w:rsidRDefault="009B1F48">
      <w:pPr>
        <w:spacing w:after="161" w:line="259" w:lineRule="auto"/>
        <w:ind w:left="569" w:right="0" w:firstLine="0"/>
        <w:jc w:val="left"/>
      </w:pPr>
      <w:r>
        <w:t xml:space="preserve"> </w:t>
      </w:r>
    </w:p>
    <w:p w:rsidR="00A060CF" w:rsidRDefault="009B1F48">
      <w:pPr>
        <w:spacing w:after="0" w:line="375" w:lineRule="auto"/>
        <w:ind w:left="127" w:right="1402" w:firstLine="113"/>
        <w:jc w:val="left"/>
      </w:pPr>
      <w:r>
        <w:rPr>
          <w:rFonts w:ascii="Calibri" w:eastAsia="Calibri" w:hAnsi="Calibri" w:cs="Calibri"/>
          <w:color w:val="4F81BC"/>
          <w:sz w:val="24"/>
        </w:rPr>
        <w:t>3.2</w:t>
      </w:r>
      <w:r>
        <w:rPr>
          <w:rFonts w:ascii="Arial" w:eastAsia="Arial" w:hAnsi="Arial" w:cs="Arial"/>
          <w:color w:val="4F81BC"/>
          <w:sz w:val="24"/>
        </w:rPr>
        <w:t xml:space="preserve"> </w:t>
      </w:r>
      <w:r>
        <w:rPr>
          <w:color w:val="4F81BC"/>
        </w:rPr>
        <w:t>Dotazione di personale, strutture e servizi di supporto alla didattica (D.CDS.3.2)</w:t>
      </w:r>
      <w:r>
        <w:t xml:space="preserve"> </w:t>
      </w:r>
      <w:r>
        <w:rPr>
          <w:b/>
        </w:rPr>
        <w:t xml:space="preserve">a) Strutture </w:t>
      </w:r>
    </w:p>
    <w:p w:rsidR="00A060CF" w:rsidRDefault="009B1F48">
      <w:pPr>
        <w:ind w:left="127" w:right="52" w:firstLine="0"/>
      </w:pPr>
      <w:r>
        <w:t xml:space="preserve">Illustrare le strutture messe a disposizione del </w:t>
      </w:r>
      <w:proofErr w:type="spellStart"/>
      <w:r>
        <w:t>CdS</w:t>
      </w:r>
      <w:proofErr w:type="spellEnd"/>
      <w:r>
        <w:t xml:space="preserve"> (aule, biblioteche, laborato</w:t>
      </w:r>
      <w:r>
        <w:t xml:space="preserve">ri, aule informatiche, aree studio, ausili didattici, infrastrutture IT, ecc.), verificando che siano pertinenti rispetto alle attività formative previste e adeguate alla numerosità di studenti attesa.  </w:t>
      </w:r>
    </w:p>
    <w:p w:rsidR="00A060CF" w:rsidRDefault="009B1F48">
      <w:pPr>
        <w:spacing w:after="114" w:line="259" w:lineRule="auto"/>
        <w:ind w:left="137" w:right="0" w:hanging="10"/>
        <w:jc w:val="left"/>
      </w:pPr>
      <w:r>
        <w:rPr>
          <w:b/>
          <w:i/>
        </w:rPr>
        <w:t>Indicazioni per la descrizione delle infrastrutture:</w:t>
      </w:r>
      <w:r>
        <w:rPr>
          <w:b/>
        </w:rPr>
        <w:t xml:space="preserve"> </w:t>
      </w:r>
    </w:p>
    <w:p w:rsidR="00A060CF" w:rsidRDefault="009B1F48">
      <w:pPr>
        <w:numPr>
          <w:ilvl w:val="0"/>
          <w:numId w:val="26"/>
        </w:numPr>
        <w:spacing w:after="0" w:line="259" w:lineRule="auto"/>
        <w:ind w:right="48" w:hanging="360"/>
      </w:pPr>
      <w:r>
        <w:t xml:space="preserve">Descrivere ubicazione e caratteristiche principali, eventualmente con immagini o video (es. </w:t>
      </w:r>
    </w:p>
    <w:p w:rsidR="00A060CF" w:rsidRDefault="009B1F48">
      <w:pPr>
        <w:ind w:left="862" w:right="52" w:firstLine="0"/>
      </w:pPr>
      <w:r>
        <w:t xml:space="preserve">descrizione del campus/complesso/edificio, servizi limitrofi, indicazioni su come raggiungere le Infrastrutture, etc.). </w:t>
      </w:r>
    </w:p>
    <w:p w:rsidR="00A060CF" w:rsidRDefault="009B1F48">
      <w:pPr>
        <w:numPr>
          <w:ilvl w:val="0"/>
          <w:numId w:val="26"/>
        </w:numPr>
        <w:ind w:right="48" w:hanging="360"/>
      </w:pPr>
      <w:r>
        <w:lastRenderedPageBreak/>
        <w:t>Indicare se le infrastrutture sono condi</w:t>
      </w:r>
      <w:r>
        <w:t xml:space="preserve">vise con altri </w:t>
      </w:r>
      <w:proofErr w:type="spellStart"/>
      <w:r>
        <w:t>CdS</w:t>
      </w:r>
      <w:proofErr w:type="spellEnd"/>
      <w:r>
        <w:t xml:space="preserve">, la capienza, la dotazione di apparecchiature e le modalità di accesso per gli studenti. Es. n. PC, n. e tipologie di lavagne, strumenti tecnici di laboratorio, modalità di prestito bibliotecario o </w:t>
      </w:r>
      <w:proofErr w:type="spellStart"/>
      <w:r>
        <w:t>document</w:t>
      </w:r>
      <w:proofErr w:type="spellEnd"/>
      <w:r>
        <w:t xml:space="preserve"> delivery, modalità/orari di ac</w:t>
      </w:r>
      <w:r>
        <w:t xml:space="preserve">cesso per gli studenti  </w:t>
      </w:r>
    </w:p>
    <w:p w:rsidR="00A060CF" w:rsidRDefault="009B1F48">
      <w:pPr>
        <w:pStyle w:val="Titolo4"/>
        <w:ind w:left="137" w:right="26"/>
      </w:pPr>
      <w:r>
        <w:t xml:space="preserve">b) Personale tecnico-amministrativo </w:t>
      </w:r>
    </w:p>
    <w:p w:rsidR="00A060CF" w:rsidRDefault="009B1F48">
      <w:pPr>
        <w:ind w:left="127" w:right="52" w:firstLine="0"/>
      </w:pPr>
      <w:r>
        <w:t xml:space="preserve">Descrivere l'organizzazione del personale tecnico-amministrativo e dei servizi a supporto delle attività del </w:t>
      </w:r>
      <w:proofErr w:type="spellStart"/>
      <w:r>
        <w:t>CdS</w:t>
      </w:r>
      <w:proofErr w:type="spellEnd"/>
      <w:r>
        <w:t xml:space="preserve"> (ivi comprese quelle a supporto della didattica a distanza), </w:t>
      </w:r>
      <w:r>
        <w:t xml:space="preserve">verificandone l'adeguatezza alla numerosità di studenti prevista. </w:t>
      </w:r>
    </w:p>
    <w:p w:rsidR="00A060CF" w:rsidRDefault="009B1F48">
      <w:pPr>
        <w:pStyle w:val="Titolo4"/>
        <w:ind w:left="137" w:right="26"/>
      </w:pPr>
      <w:r>
        <w:t xml:space="preserve">c) Servizi di supporto </w:t>
      </w:r>
    </w:p>
    <w:p w:rsidR="00A060CF" w:rsidRDefault="009B1F48">
      <w:pPr>
        <w:ind w:left="127" w:right="52" w:firstLine="0"/>
      </w:pPr>
      <w:r>
        <w:t xml:space="preserve">Illustrare i servizi di supporto alla didattica a disposizione del </w:t>
      </w:r>
      <w:proofErr w:type="spellStart"/>
      <w:r>
        <w:t>CdS</w:t>
      </w:r>
      <w:proofErr w:type="spellEnd"/>
      <w:r>
        <w:t xml:space="preserve"> (a livello di dipartimento, facoltà o ateneo). </w:t>
      </w:r>
    </w:p>
    <w:p w:rsidR="00A060CF" w:rsidRDefault="009B1F48">
      <w:pPr>
        <w:spacing w:after="100" w:line="259" w:lineRule="auto"/>
        <w:ind w:left="142" w:right="0" w:firstLine="0"/>
        <w:jc w:val="left"/>
      </w:pPr>
      <w:r>
        <w:rPr>
          <w:b/>
        </w:rPr>
        <w:t xml:space="preserve"> </w:t>
      </w:r>
    </w:p>
    <w:p w:rsidR="00A060CF" w:rsidRDefault="009B1F48">
      <w:pPr>
        <w:spacing w:after="110"/>
        <w:ind w:left="137" w:right="26" w:hanging="10"/>
      </w:pPr>
      <w:r>
        <w:rPr>
          <w:b/>
        </w:rPr>
        <w:t xml:space="preserve">Per i </w:t>
      </w:r>
      <w:proofErr w:type="spellStart"/>
      <w:r>
        <w:rPr>
          <w:b/>
        </w:rPr>
        <w:t>CdS</w:t>
      </w:r>
      <w:proofErr w:type="spellEnd"/>
      <w:r>
        <w:rPr>
          <w:b/>
        </w:rPr>
        <w:t xml:space="preserve"> integralmente o prevalentemente a </w:t>
      </w:r>
      <w:r>
        <w:rPr>
          <w:b/>
        </w:rPr>
        <w:t xml:space="preserve">distanza:  </w:t>
      </w:r>
    </w:p>
    <w:p w:rsidR="00A060CF" w:rsidRDefault="009B1F48">
      <w:pPr>
        <w:numPr>
          <w:ilvl w:val="0"/>
          <w:numId w:val="27"/>
        </w:numPr>
        <w:spacing w:after="112"/>
        <w:ind w:right="52" w:hanging="427"/>
      </w:pPr>
      <w:r>
        <w:t xml:space="preserve">Descrivere le attività di formazione/aggiornamento previste dall’Ateneo per docenti e tutor per lo svolgimento della didattica on line e per il supporto all’erogazione di materiali didattici </w:t>
      </w:r>
      <w:r>
        <w:t xml:space="preserve">multimediali.  </w:t>
      </w:r>
    </w:p>
    <w:p w:rsidR="00A060CF" w:rsidRDefault="009B1F48">
      <w:pPr>
        <w:numPr>
          <w:ilvl w:val="0"/>
          <w:numId w:val="27"/>
        </w:numPr>
        <w:ind w:right="52" w:hanging="427"/>
      </w:pPr>
      <w:r>
        <w:t>Descrivere, dove richiesto, le caratt</w:t>
      </w:r>
      <w:r>
        <w:t xml:space="preserve">eristiche/competenze possedute dai tutor dei tre livelli e la loro composizione quantitativa, secondo quanto previsto dal DM 1154/2021, e le modalità per la selezione dei tutor, anche in termini di coerenza con i profili precedentemente indicati. </w:t>
      </w:r>
    </w:p>
    <w:p w:rsidR="00A060CF" w:rsidRDefault="009B1F48">
      <w:pPr>
        <w:numPr>
          <w:ilvl w:val="0"/>
          <w:numId w:val="27"/>
        </w:numPr>
        <w:ind w:right="52" w:hanging="427"/>
      </w:pPr>
      <w:r>
        <w:t>Descrive</w:t>
      </w:r>
      <w:r>
        <w:t xml:space="preserve">re le infrastrutture tecnologiche adoperate e le modalità di didattica sincrona o asincrona.  </w:t>
      </w:r>
    </w:p>
    <w:p w:rsidR="00A060CF" w:rsidRDefault="009B1F48">
      <w:pPr>
        <w:spacing w:after="115" w:line="259" w:lineRule="auto"/>
        <w:ind w:left="142" w:right="0" w:firstLine="0"/>
        <w:jc w:val="left"/>
      </w:pPr>
      <w:r>
        <w:rPr>
          <w:sz w:val="22"/>
        </w:rPr>
        <w:t xml:space="preserve"> </w:t>
      </w:r>
    </w:p>
    <w:p w:rsidR="00A060CF" w:rsidRDefault="009B1F48">
      <w:pPr>
        <w:spacing w:after="0" w:line="259" w:lineRule="auto"/>
        <w:ind w:left="142" w:righ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</w:r>
      <w:r>
        <w:rPr>
          <w:sz w:val="22"/>
        </w:rPr>
        <w:t xml:space="preserve"> </w:t>
      </w:r>
      <w:r>
        <w:br w:type="page"/>
      </w:r>
    </w:p>
    <w:p w:rsidR="00A060CF" w:rsidRDefault="009B1F48">
      <w:pPr>
        <w:pStyle w:val="Titolo2"/>
        <w:ind w:left="137"/>
      </w:pPr>
      <w:r>
        <w:rPr>
          <w:rFonts w:ascii="Calibri" w:eastAsia="Calibri" w:hAnsi="Calibri" w:cs="Calibri"/>
          <w:b w:val="0"/>
        </w:rPr>
        <w:lastRenderedPageBreak/>
        <w:t>4</w:t>
      </w:r>
      <w:r>
        <w:rPr>
          <w:rFonts w:ascii="Arial" w:eastAsia="Arial" w:hAnsi="Arial" w:cs="Arial"/>
        </w:rPr>
        <w:t xml:space="preserve"> </w:t>
      </w:r>
      <w:r>
        <w:t>–</w:t>
      </w:r>
      <w:r>
        <w:t xml:space="preserve"> Riesame e Miglioramento del </w:t>
      </w:r>
      <w:proofErr w:type="spellStart"/>
      <w:r>
        <w:t>CdS</w:t>
      </w:r>
      <w:proofErr w:type="spellEnd"/>
      <w:r>
        <w:t xml:space="preserve"> </w:t>
      </w:r>
    </w:p>
    <w:p w:rsidR="00A060CF" w:rsidRDefault="009B1F48">
      <w:pPr>
        <w:ind w:left="127" w:right="52" w:firstLine="0"/>
      </w:pPr>
      <w:r>
        <w:t xml:space="preserve">Verifica di coerenza con </w:t>
      </w:r>
      <w:r>
        <w:t xml:space="preserve">l’Ambito </w:t>
      </w:r>
      <w:r>
        <w:t xml:space="preserve">di Valutazione D di cui </w:t>
      </w:r>
      <w:r>
        <w:t xml:space="preserve">all’allegato </w:t>
      </w:r>
      <w:r>
        <w:t>C del DM 1154/, con i Requisiti AVA 3 e con le</w:t>
      </w:r>
      <w:r>
        <w:t xml:space="preserve"> Linee Guida per il Sistema di Assicurazione della Qualità negli Atenei (8/08/2024): </w:t>
      </w:r>
      <w:r>
        <w:rPr>
          <w:b/>
        </w:rPr>
        <w:t xml:space="preserve">accertare la capacità del </w:t>
      </w:r>
      <w:proofErr w:type="spellStart"/>
      <w:r>
        <w:rPr>
          <w:b/>
        </w:rPr>
        <w:t>CdS</w:t>
      </w:r>
      <w:proofErr w:type="spellEnd"/>
      <w:r>
        <w:rPr>
          <w:b/>
        </w:rPr>
        <w:t xml:space="preserve"> di riconoscere gli aspetti critici e i margini di miglioramento della propria organizzazione didattica e di definire interventi conseguenti. </w:t>
      </w:r>
    </w:p>
    <w:p w:rsidR="00A060CF" w:rsidRDefault="009B1F48">
      <w:pPr>
        <w:pStyle w:val="Titolo3"/>
        <w:ind w:left="137" w:right="26"/>
      </w:pPr>
      <w:r>
        <w:t xml:space="preserve">Requisiti per la valutazione positiva del PEV </w:t>
      </w:r>
    </w:p>
    <w:p w:rsidR="00A060CF" w:rsidRDefault="009B1F48">
      <w:pPr>
        <w:ind w:left="127" w:right="52" w:firstLine="0"/>
      </w:pPr>
      <w:r>
        <w:t xml:space="preserve">La documentazione deve essere conforme ai requisiti indicati per ciascuna delle seguenti aree: contributo dei docenti, degli studenti e delle parti interessate al riesame e miglioramento del </w:t>
      </w:r>
      <w:proofErr w:type="spellStart"/>
      <w:r>
        <w:t>CdS</w:t>
      </w:r>
      <w:proofErr w:type="spellEnd"/>
      <w:r>
        <w:t xml:space="preserve">; interventi di revisione dei percorsi formativi. </w:t>
      </w:r>
    </w:p>
    <w:p w:rsidR="00A060CF" w:rsidRDefault="009B1F48">
      <w:pPr>
        <w:ind w:left="127" w:right="52" w:firstLine="0"/>
      </w:pPr>
      <w:r>
        <w:t xml:space="preserve">Descrivere </w:t>
      </w:r>
      <w:r>
        <w:t xml:space="preserve">le linee guida e le procedure di ateneo per l'assicurazione della qualità nella didattica che saranno adottate dal </w:t>
      </w:r>
      <w:proofErr w:type="spellStart"/>
      <w:r>
        <w:t>CdS</w:t>
      </w:r>
      <w:proofErr w:type="spellEnd"/>
      <w:r>
        <w:t xml:space="preserve"> per il monitoraggio e la revisione. </w:t>
      </w:r>
    </w:p>
    <w:p w:rsidR="00A060CF" w:rsidRDefault="009B1F48">
      <w:pPr>
        <w:spacing w:after="8"/>
        <w:ind w:left="137" w:right="0" w:hanging="10"/>
        <w:jc w:val="left"/>
      </w:pPr>
      <w:r>
        <w:rPr>
          <w:i/>
        </w:rPr>
        <w:t>(Rif. SUA-</w:t>
      </w:r>
      <w:proofErr w:type="spellStart"/>
      <w:r>
        <w:rPr>
          <w:i/>
        </w:rPr>
        <w:t>CdS</w:t>
      </w:r>
      <w:proofErr w:type="spellEnd"/>
      <w:proofErr w:type="gramStart"/>
      <w:r>
        <w:rPr>
          <w:i/>
        </w:rPr>
        <w:t>: :</w:t>
      </w:r>
      <w:proofErr w:type="gramEnd"/>
      <w:r>
        <w:rPr>
          <w:i/>
        </w:rPr>
        <w:t xml:space="preserve"> OFFERTA DIDATTICA PROGRAMMATA &gt; Regolamento didattico del </w:t>
      </w:r>
      <w:proofErr w:type="spellStart"/>
      <w:r>
        <w:rPr>
          <w:i/>
        </w:rPr>
        <w:t>CdS</w:t>
      </w:r>
      <w:proofErr w:type="spellEnd"/>
      <w:r>
        <w:rPr>
          <w:i/>
        </w:rPr>
        <w:t xml:space="preserve">;  SERVIZI PER </w:t>
      </w:r>
    </w:p>
    <w:p w:rsidR="00A060CF" w:rsidRDefault="009B1F48">
      <w:pPr>
        <w:spacing w:after="170"/>
        <w:ind w:left="137" w:right="0" w:hanging="10"/>
        <w:jc w:val="left"/>
      </w:pPr>
      <w:r>
        <w:rPr>
          <w:i/>
        </w:rPr>
        <w:t>GLI ST</w:t>
      </w:r>
      <w:r>
        <w:rPr>
          <w:i/>
        </w:rPr>
        <w:t xml:space="preserve">UDENTI &gt; Calendario del </w:t>
      </w:r>
      <w:proofErr w:type="spellStart"/>
      <w:r>
        <w:rPr>
          <w:i/>
        </w:rPr>
        <w:t>CdS</w:t>
      </w:r>
      <w:proofErr w:type="spellEnd"/>
      <w:r>
        <w:rPr>
          <w:i/>
        </w:rPr>
        <w:t xml:space="preserve"> e orario delle attività formative / Infrastrutture / Servizi a supporto; MONITORAGGIO DEI RISULTATI; ORGANIZZAZIONE E GESTIONE DELLA QUALITA’)</w:t>
      </w:r>
      <w:r>
        <w:rPr>
          <w:b/>
        </w:rPr>
        <w:t xml:space="preserve"> </w:t>
      </w:r>
    </w:p>
    <w:p w:rsidR="00A060CF" w:rsidRDefault="009B1F48">
      <w:pPr>
        <w:spacing w:after="100" w:line="259" w:lineRule="auto"/>
        <w:ind w:left="552" w:right="0" w:hanging="425"/>
        <w:jc w:val="left"/>
      </w:pPr>
      <w:r>
        <w:rPr>
          <w:rFonts w:ascii="Calibri" w:eastAsia="Calibri" w:hAnsi="Calibri" w:cs="Calibri"/>
          <w:color w:val="4F81BC"/>
          <w:sz w:val="24"/>
        </w:rPr>
        <w:t>4.1</w:t>
      </w:r>
      <w:r>
        <w:rPr>
          <w:rFonts w:ascii="Arial" w:eastAsia="Arial" w:hAnsi="Arial" w:cs="Arial"/>
          <w:color w:val="4F81BC"/>
          <w:sz w:val="24"/>
        </w:rPr>
        <w:t xml:space="preserve"> </w:t>
      </w:r>
      <w:r>
        <w:rPr>
          <w:color w:val="4F81BC"/>
        </w:rPr>
        <w:t>Contributo dei docenti, degli studenti e delle parti interessate al riesame e mi</w:t>
      </w:r>
      <w:r>
        <w:rPr>
          <w:color w:val="4F81BC"/>
        </w:rPr>
        <w:t xml:space="preserve">glioramento del </w:t>
      </w:r>
      <w:proofErr w:type="spellStart"/>
      <w:r>
        <w:rPr>
          <w:color w:val="4F81BC"/>
        </w:rPr>
        <w:t>CdS</w:t>
      </w:r>
      <w:proofErr w:type="spellEnd"/>
      <w:r>
        <w:rPr>
          <w:color w:val="4F81BC"/>
        </w:rPr>
        <w:t xml:space="preserve"> (D.CDS.4.1) </w:t>
      </w:r>
    </w:p>
    <w:p w:rsidR="00A060CF" w:rsidRDefault="009B1F48">
      <w:pPr>
        <w:spacing w:after="100" w:line="259" w:lineRule="auto"/>
        <w:ind w:left="569" w:right="0" w:firstLine="0"/>
        <w:jc w:val="left"/>
      </w:pPr>
      <w:r>
        <w:t xml:space="preserve"> </w:t>
      </w:r>
    </w:p>
    <w:p w:rsidR="00A060CF" w:rsidRDefault="009B1F48">
      <w:pPr>
        <w:pStyle w:val="Titolo3"/>
        <w:ind w:left="137" w:right="26"/>
      </w:pPr>
      <w:r>
        <w:t xml:space="preserve">a) Attività collegiali di monitoraggio </w:t>
      </w:r>
    </w:p>
    <w:p w:rsidR="00A060CF" w:rsidRDefault="009B1F48">
      <w:pPr>
        <w:numPr>
          <w:ilvl w:val="0"/>
          <w:numId w:val="28"/>
        </w:numPr>
        <w:ind w:right="52" w:hanging="360"/>
      </w:pPr>
      <w:r>
        <w:t>Illustrare le attività collegiali che saranno attivate per il monitoraggio e l'eventuale revisione dei percorsi, il coordinamento didattico tra gli insegnamenti, la razionalizzazion</w:t>
      </w:r>
      <w:r>
        <w:t xml:space="preserve">e degli orari, la distribuzione temporale degli esami e delle attività di supporto. </w:t>
      </w:r>
    </w:p>
    <w:p w:rsidR="00A060CF" w:rsidRDefault="009B1F48">
      <w:pPr>
        <w:numPr>
          <w:ilvl w:val="0"/>
          <w:numId w:val="28"/>
        </w:numPr>
        <w:ind w:right="52" w:hanging="360"/>
      </w:pPr>
      <w:r>
        <w:t xml:space="preserve">Per i </w:t>
      </w:r>
      <w:proofErr w:type="spellStart"/>
      <w:r>
        <w:t>CdS</w:t>
      </w:r>
      <w:proofErr w:type="spellEnd"/>
      <w:r>
        <w:t xml:space="preserve"> interdipartimentali, illustrare le responsabilità di gestione e organizzazione didattica dei dipartimenti coinvolti, verificandone l'adeguatezza. </w:t>
      </w:r>
    </w:p>
    <w:p w:rsidR="00A060CF" w:rsidRDefault="009B1F48">
      <w:pPr>
        <w:pStyle w:val="Titolo3"/>
        <w:ind w:left="137" w:right="26"/>
      </w:pPr>
      <w:r>
        <w:t>b) Interazione</w:t>
      </w:r>
      <w:r>
        <w:t xml:space="preserve"> con le parti interessate</w:t>
      </w:r>
      <w:r>
        <w:rPr>
          <w:b w:val="0"/>
        </w:rPr>
        <w:t xml:space="preserve"> </w:t>
      </w:r>
    </w:p>
    <w:p w:rsidR="00A060CF" w:rsidRDefault="009B1F48">
      <w:pPr>
        <w:numPr>
          <w:ilvl w:val="0"/>
          <w:numId w:val="29"/>
        </w:numPr>
        <w:ind w:right="52" w:hanging="360"/>
      </w:pPr>
      <w:r>
        <w:t xml:space="preserve">Illustrare come il </w:t>
      </w:r>
      <w:proofErr w:type="spellStart"/>
      <w:r>
        <w:t>CdS</w:t>
      </w:r>
      <w:proofErr w:type="spellEnd"/>
      <w:r>
        <w:t xml:space="preserve"> intende gestire le interazioni in itinere con le parti interessate consultate in fase di programmazione o con nuovi interlocutori, ai fini del monitoraggio dell'erogazione e dell'eventuale aggiornamento dei</w:t>
      </w:r>
      <w:r>
        <w:t xml:space="preserve"> profili formativi. </w:t>
      </w:r>
    </w:p>
    <w:p w:rsidR="00A060CF" w:rsidRDefault="009B1F48">
      <w:pPr>
        <w:numPr>
          <w:ilvl w:val="0"/>
          <w:numId w:val="29"/>
        </w:numPr>
        <w:ind w:right="52" w:hanging="360"/>
      </w:pPr>
      <w:r>
        <w:t xml:space="preserve">Verificare che le modalità di interazione siano coerenti con il carattere del </w:t>
      </w:r>
      <w:proofErr w:type="spellStart"/>
      <w:r>
        <w:t>CdS</w:t>
      </w:r>
      <w:proofErr w:type="spellEnd"/>
      <w:r>
        <w:t xml:space="preserve"> (culturale, scientifico o professionale), con i suoi obiettivi e con le esigenze di raccordo con eventuali cicli di studio successivi (lauree magistrali,</w:t>
      </w:r>
      <w:r>
        <w:t xml:space="preserve"> dottorati di ricerca, scuole di specializzazione). </w:t>
      </w:r>
    </w:p>
    <w:p w:rsidR="00A060CF" w:rsidRDefault="009B1F48">
      <w:pPr>
        <w:spacing w:after="160" w:line="259" w:lineRule="auto"/>
        <w:ind w:left="569" w:right="0" w:firstLine="0"/>
        <w:jc w:val="left"/>
      </w:pPr>
      <w:r>
        <w:t xml:space="preserve"> </w:t>
      </w:r>
      <w:r>
        <w:rPr>
          <w:i/>
        </w:rPr>
        <w:t xml:space="preserve"> </w:t>
      </w:r>
    </w:p>
    <w:p w:rsidR="00A060CF" w:rsidRDefault="009B1F48">
      <w:pPr>
        <w:spacing w:after="66" w:line="259" w:lineRule="auto"/>
        <w:ind w:left="137" w:right="0" w:hanging="10"/>
        <w:jc w:val="left"/>
      </w:pPr>
      <w:r>
        <w:rPr>
          <w:rFonts w:ascii="Calibri" w:eastAsia="Calibri" w:hAnsi="Calibri" w:cs="Calibri"/>
          <w:color w:val="4F81BC"/>
          <w:sz w:val="24"/>
        </w:rPr>
        <w:t>4.2</w:t>
      </w:r>
      <w:r>
        <w:rPr>
          <w:rFonts w:ascii="Arial" w:eastAsia="Arial" w:hAnsi="Arial" w:cs="Arial"/>
          <w:color w:val="4F81BC"/>
          <w:sz w:val="24"/>
        </w:rPr>
        <w:t xml:space="preserve"> </w:t>
      </w:r>
      <w:r>
        <w:rPr>
          <w:color w:val="4F81BC"/>
        </w:rPr>
        <w:t>Interventi di revisione dei percorsi formativi (D.CDS.4.2)</w:t>
      </w:r>
      <w:r>
        <w:t xml:space="preserve"> </w:t>
      </w:r>
    </w:p>
    <w:p w:rsidR="00A060CF" w:rsidRDefault="009B1F48">
      <w:pPr>
        <w:numPr>
          <w:ilvl w:val="0"/>
          <w:numId w:val="29"/>
        </w:numPr>
        <w:ind w:right="52" w:hanging="360"/>
      </w:pPr>
      <w:r>
        <w:t xml:space="preserve">Illustrare come il </w:t>
      </w:r>
      <w:proofErr w:type="spellStart"/>
      <w:r>
        <w:t>CdS</w:t>
      </w:r>
      <w:proofErr w:type="spellEnd"/>
      <w:r>
        <w:t xml:space="preserve"> intende garantire che l'offerta formativa sia costantemente aggiornata e rifletta le conoscenze disciplinari più avanzate anche in relazione ai cicli di studio successivi, compreso il Dottorato di Ricerca e, laddove presenti, le Scuo</w:t>
      </w:r>
      <w:r>
        <w:t xml:space="preserve">le di Specializzazione.  </w:t>
      </w:r>
    </w:p>
    <w:p w:rsidR="00A060CF" w:rsidRDefault="009B1F48">
      <w:pPr>
        <w:spacing w:after="113" w:line="259" w:lineRule="auto"/>
        <w:ind w:left="142" w:right="0" w:firstLine="0"/>
        <w:jc w:val="left"/>
      </w:pPr>
      <w:r>
        <w:rPr>
          <w:sz w:val="22"/>
        </w:rPr>
        <w:t xml:space="preserve"> </w:t>
      </w:r>
    </w:p>
    <w:p w:rsidR="00A060CF" w:rsidRDefault="009B1F48">
      <w:pPr>
        <w:spacing w:after="0" w:line="259" w:lineRule="auto"/>
        <w:ind w:left="142" w:right="0" w:firstLine="0"/>
        <w:jc w:val="left"/>
      </w:pPr>
      <w:r>
        <w:rPr>
          <w:rFonts w:ascii="Arial" w:eastAsia="Arial" w:hAnsi="Arial" w:cs="Arial"/>
          <w:i/>
          <w:sz w:val="22"/>
        </w:rPr>
        <w:t xml:space="preserve"> </w:t>
      </w:r>
      <w:r>
        <w:rPr>
          <w:rFonts w:ascii="Arial" w:eastAsia="Arial" w:hAnsi="Arial" w:cs="Arial"/>
          <w:i/>
          <w:sz w:val="22"/>
        </w:rPr>
        <w:tab/>
      </w:r>
      <w:r>
        <w:rPr>
          <w:i/>
          <w:sz w:val="22"/>
        </w:rPr>
        <w:t xml:space="preserve"> </w:t>
      </w:r>
    </w:p>
    <w:p w:rsidR="00A060CF" w:rsidRDefault="00A060CF">
      <w:pPr>
        <w:spacing w:after="309" w:line="259" w:lineRule="auto"/>
        <w:ind w:left="142" w:right="0" w:firstLine="0"/>
        <w:jc w:val="left"/>
      </w:pPr>
    </w:p>
    <w:sectPr w:rsidR="00A060C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Page"/>
      </w:footnotePr>
      <w:pgSz w:w="11921" w:h="16850"/>
      <w:pgMar w:top="1859" w:right="1091" w:bottom="1517" w:left="991" w:header="413" w:footer="12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B1F48">
      <w:pPr>
        <w:spacing w:after="0" w:line="240" w:lineRule="auto"/>
      </w:pPr>
      <w:r>
        <w:separator/>
      </w:r>
    </w:p>
  </w:endnote>
  <w:endnote w:type="continuationSeparator" w:id="0">
    <w:p w:rsidR="00000000" w:rsidRDefault="009B1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0CF" w:rsidRDefault="009B1F48">
    <w:pPr>
      <w:spacing w:after="0" w:line="259" w:lineRule="auto"/>
      <w:ind w:left="0"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A060CF" w:rsidRDefault="009B1F48">
    <w:pPr>
      <w:spacing w:after="0" w:line="259" w:lineRule="auto"/>
      <w:ind w:left="142" w:right="0" w:firstLine="0"/>
      <w:jc w:val="left"/>
    </w:pPr>
    <w:r>
      <w:rPr>
        <w:rFonts w:ascii="Calibri" w:eastAsia="Calibri" w:hAnsi="Calibri" w:cs="Calibri"/>
        <w:sz w:val="17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0CF" w:rsidRDefault="009B1F48">
    <w:pPr>
      <w:spacing w:after="0" w:line="259" w:lineRule="auto"/>
      <w:ind w:left="0"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A060CF" w:rsidRDefault="009B1F48">
    <w:pPr>
      <w:spacing w:after="0" w:line="259" w:lineRule="auto"/>
      <w:ind w:left="142" w:right="0" w:firstLine="0"/>
      <w:jc w:val="left"/>
    </w:pPr>
    <w:r>
      <w:rPr>
        <w:rFonts w:ascii="Calibri" w:eastAsia="Calibri" w:hAnsi="Calibri" w:cs="Calibri"/>
        <w:sz w:val="17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0CF" w:rsidRDefault="009B1F48">
    <w:pPr>
      <w:spacing w:after="0" w:line="259" w:lineRule="auto"/>
      <w:ind w:left="0"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A060CF" w:rsidRDefault="009B1F48">
    <w:pPr>
      <w:spacing w:after="0" w:line="259" w:lineRule="auto"/>
      <w:ind w:left="142" w:right="0" w:firstLine="0"/>
      <w:jc w:val="left"/>
    </w:pPr>
    <w:r>
      <w:rPr>
        <w:rFonts w:ascii="Calibri" w:eastAsia="Calibri" w:hAnsi="Calibri" w:cs="Calibri"/>
        <w:sz w:val="17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0CF" w:rsidRDefault="009B1F48">
      <w:pPr>
        <w:spacing w:after="0" w:line="259" w:lineRule="auto"/>
        <w:ind w:left="142" w:right="0" w:firstLine="0"/>
        <w:jc w:val="left"/>
      </w:pPr>
      <w:r>
        <w:separator/>
      </w:r>
    </w:p>
  </w:footnote>
  <w:footnote w:type="continuationSeparator" w:id="0">
    <w:p w:rsidR="00A060CF" w:rsidRDefault="009B1F48">
      <w:pPr>
        <w:spacing w:after="0" w:line="259" w:lineRule="auto"/>
        <w:ind w:left="142" w:right="0" w:firstLine="0"/>
        <w:jc w:val="left"/>
      </w:pPr>
      <w:r>
        <w:continuationSeparator/>
      </w:r>
    </w:p>
  </w:footnote>
  <w:footnote w:id="1">
    <w:p w:rsidR="00A060CF" w:rsidRDefault="009B1F48">
      <w:pPr>
        <w:pStyle w:val="footnotedescription"/>
      </w:pPr>
      <w:r>
        <w:rPr>
          <w:rStyle w:val="footnotemark"/>
        </w:rPr>
        <w:footnoteRef/>
      </w:r>
      <w:r>
        <w:t xml:space="preserve"> Si vedano in proposito la nota MUR n. 5152 del 22/2/2022 e la nota ANVUR n. 995 del 7/3/2022.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0CF" w:rsidRDefault="009B1F48">
    <w:pPr>
      <w:spacing w:after="0" w:line="259" w:lineRule="auto"/>
      <w:ind w:left="150" w:right="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1447165</wp:posOffset>
          </wp:positionH>
          <wp:positionV relativeFrom="page">
            <wp:posOffset>262256</wp:posOffset>
          </wp:positionV>
          <wp:extent cx="4761230" cy="887730"/>
          <wp:effectExtent l="0" t="0" r="0" b="0"/>
          <wp:wrapSquare wrapText="bothSides"/>
          <wp:docPr id="62" name="Picture 6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Picture 6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61230" cy="887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  <w:p w:rsidR="00A060CF" w:rsidRDefault="009B1F48">
    <w:pPr>
      <w:spacing w:after="25" w:line="259" w:lineRule="auto"/>
      <w:ind w:left="150" w:right="0" w:firstLine="0"/>
      <w:jc w:val="center"/>
    </w:pPr>
    <w:r>
      <w:rPr>
        <w:rFonts w:ascii="Times New Roman" w:eastAsia="Times New Roman" w:hAnsi="Times New Roman" w:cs="Times New Roman"/>
      </w:rPr>
      <w:t xml:space="preserve"> </w:t>
    </w:r>
  </w:p>
  <w:p w:rsidR="00A060CF" w:rsidRDefault="009B1F48">
    <w:pPr>
      <w:spacing w:after="0" w:line="259" w:lineRule="auto"/>
      <w:ind w:left="150" w:right="0" w:firstLine="0"/>
      <w:jc w:val="center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0CF" w:rsidRDefault="009B1F48">
    <w:pPr>
      <w:spacing w:after="0" w:line="259" w:lineRule="auto"/>
      <w:ind w:left="150" w:right="0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1447165</wp:posOffset>
          </wp:positionH>
          <wp:positionV relativeFrom="page">
            <wp:posOffset>262256</wp:posOffset>
          </wp:positionV>
          <wp:extent cx="4761230" cy="887730"/>
          <wp:effectExtent l="0" t="0" r="0" b="0"/>
          <wp:wrapSquare wrapText="bothSides"/>
          <wp:docPr id="1" name="Picture 6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Picture 6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61230" cy="887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  <w:p w:rsidR="00A060CF" w:rsidRDefault="009B1F48">
    <w:pPr>
      <w:spacing w:after="25" w:line="259" w:lineRule="auto"/>
      <w:ind w:left="150" w:right="0" w:firstLine="0"/>
      <w:jc w:val="center"/>
    </w:pPr>
    <w:r>
      <w:rPr>
        <w:rFonts w:ascii="Times New Roman" w:eastAsia="Times New Roman" w:hAnsi="Times New Roman" w:cs="Times New Roman"/>
      </w:rPr>
      <w:t xml:space="preserve"> </w:t>
    </w:r>
  </w:p>
  <w:p w:rsidR="00A060CF" w:rsidRDefault="009B1F48">
    <w:pPr>
      <w:spacing w:after="0" w:line="259" w:lineRule="auto"/>
      <w:ind w:left="150" w:right="0" w:firstLine="0"/>
      <w:jc w:val="center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0CF" w:rsidRDefault="009B1F48">
    <w:pPr>
      <w:spacing w:after="0" w:line="259" w:lineRule="auto"/>
      <w:ind w:left="-991" w:right="1053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1447165</wp:posOffset>
          </wp:positionH>
          <wp:positionV relativeFrom="page">
            <wp:posOffset>262256</wp:posOffset>
          </wp:positionV>
          <wp:extent cx="4761230" cy="887730"/>
          <wp:effectExtent l="0" t="0" r="0" b="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61230" cy="887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8740A"/>
    <w:multiLevelType w:val="hybridMultilevel"/>
    <w:tmpl w:val="F03E278E"/>
    <w:lvl w:ilvl="0" w:tplc="E872FB3C">
      <w:start w:val="1"/>
      <w:numFmt w:val="bullet"/>
      <w:lvlText w:val="•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18DD8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4A68E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38E19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8E2DC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2C689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A08B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BEFAE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74030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417120"/>
    <w:multiLevelType w:val="hybridMultilevel"/>
    <w:tmpl w:val="53B4B5D2"/>
    <w:lvl w:ilvl="0" w:tplc="E7DECA12">
      <w:start w:val="1"/>
      <w:numFmt w:val="bullet"/>
      <w:lvlText w:val="•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9888E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1ECC7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BADE6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9CE29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1ABF0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0AAD5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7ACF4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06BFF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4E769A"/>
    <w:multiLevelType w:val="hybridMultilevel"/>
    <w:tmpl w:val="A5EE3FF6"/>
    <w:lvl w:ilvl="0" w:tplc="351A7C4E">
      <w:start w:val="1"/>
      <w:numFmt w:val="decimal"/>
      <w:lvlText w:val="%1."/>
      <w:lvlJc w:val="left"/>
      <w:pPr>
        <w:ind w:left="55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203E4C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02CDAC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FCB31E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3AA432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56ECDE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0CBDC4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84A4BC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A8CA92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096310"/>
    <w:multiLevelType w:val="hybridMultilevel"/>
    <w:tmpl w:val="6384163E"/>
    <w:lvl w:ilvl="0" w:tplc="92EE1ABC">
      <w:start w:val="1"/>
      <w:numFmt w:val="bullet"/>
      <w:lvlText w:val="•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2E952A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C0E4C2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A4E2B2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08E66A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609F4C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4E87E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6AE990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522698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5B5C56"/>
    <w:multiLevelType w:val="hybridMultilevel"/>
    <w:tmpl w:val="4E5E0626"/>
    <w:lvl w:ilvl="0" w:tplc="19CAAB34">
      <w:start w:val="1"/>
      <w:numFmt w:val="bullet"/>
      <w:lvlText w:val="•"/>
      <w:lvlJc w:val="left"/>
      <w:pPr>
        <w:ind w:left="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9ED468">
      <w:start w:val="1"/>
      <w:numFmt w:val="bullet"/>
      <w:lvlText w:val="o"/>
      <w:lvlJc w:val="left"/>
      <w:pPr>
        <w:ind w:left="1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5654CE">
      <w:start w:val="1"/>
      <w:numFmt w:val="bullet"/>
      <w:lvlText w:val="▪"/>
      <w:lvlJc w:val="left"/>
      <w:pPr>
        <w:ind w:left="20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B626E2">
      <w:start w:val="1"/>
      <w:numFmt w:val="bullet"/>
      <w:lvlText w:val="•"/>
      <w:lvlJc w:val="left"/>
      <w:pPr>
        <w:ind w:left="2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0AEB2E">
      <w:start w:val="1"/>
      <w:numFmt w:val="bullet"/>
      <w:lvlText w:val="o"/>
      <w:lvlJc w:val="left"/>
      <w:pPr>
        <w:ind w:left="3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3AF69A">
      <w:start w:val="1"/>
      <w:numFmt w:val="bullet"/>
      <w:lvlText w:val="▪"/>
      <w:lvlJc w:val="left"/>
      <w:pPr>
        <w:ind w:left="4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1241FC">
      <w:start w:val="1"/>
      <w:numFmt w:val="bullet"/>
      <w:lvlText w:val="•"/>
      <w:lvlJc w:val="left"/>
      <w:pPr>
        <w:ind w:left="4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F66822">
      <w:start w:val="1"/>
      <w:numFmt w:val="bullet"/>
      <w:lvlText w:val="o"/>
      <w:lvlJc w:val="left"/>
      <w:pPr>
        <w:ind w:left="5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686598">
      <w:start w:val="1"/>
      <w:numFmt w:val="bullet"/>
      <w:lvlText w:val="▪"/>
      <w:lvlJc w:val="left"/>
      <w:pPr>
        <w:ind w:left="63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7E75C9"/>
    <w:multiLevelType w:val="hybridMultilevel"/>
    <w:tmpl w:val="EEAAA1BA"/>
    <w:lvl w:ilvl="0" w:tplc="E1169AA4">
      <w:start w:val="1"/>
      <w:numFmt w:val="decimal"/>
      <w:lvlText w:val="%1."/>
      <w:lvlJc w:val="left"/>
      <w:pPr>
        <w:ind w:left="4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B025CE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68BC8A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DC431C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A638CC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D8FA40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DAA6F8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F60A66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963C7E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8E3AA2"/>
    <w:multiLevelType w:val="hybridMultilevel"/>
    <w:tmpl w:val="1CB828EA"/>
    <w:lvl w:ilvl="0" w:tplc="1DEEAE22">
      <w:start w:val="1"/>
      <w:numFmt w:val="bullet"/>
      <w:lvlText w:val="•"/>
      <w:lvlJc w:val="left"/>
      <w:pPr>
        <w:ind w:left="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70344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B823B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1E26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84E97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20DA5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B4D82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F62DB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3E0F3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DA0F2A"/>
    <w:multiLevelType w:val="hybridMultilevel"/>
    <w:tmpl w:val="CB74DEE6"/>
    <w:lvl w:ilvl="0" w:tplc="B352D5C2">
      <w:start w:val="1"/>
      <w:numFmt w:val="bullet"/>
      <w:lvlText w:val="•"/>
      <w:lvlJc w:val="left"/>
      <w:pPr>
        <w:ind w:left="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0E2B70">
      <w:start w:val="1"/>
      <w:numFmt w:val="bullet"/>
      <w:lvlText w:val="o"/>
      <w:lvlJc w:val="left"/>
      <w:pPr>
        <w:ind w:left="1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E80E3A">
      <w:start w:val="1"/>
      <w:numFmt w:val="bullet"/>
      <w:lvlText w:val="▪"/>
      <w:lvlJc w:val="left"/>
      <w:pPr>
        <w:ind w:left="20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92454E">
      <w:start w:val="1"/>
      <w:numFmt w:val="bullet"/>
      <w:lvlText w:val="•"/>
      <w:lvlJc w:val="left"/>
      <w:pPr>
        <w:ind w:left="2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0E3F60">
      <w:start w:val="1"/>
      <w:numFmt w:val="bullet"/>
      <w:lvlText w:val="o"/>
      <w:lvlJc w:val="left"/>
      <w:pPr>
        <w:ind w:left="3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F0B1DC">
      <w:start w:val="1"/>
      <w:numFmt w:val="bullet"/>
      <w:lvlText w:val="▪"/>
      <w:lvlJc w:val="left"/>
      <w:pPr>
        <w:ind w:left="4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62F758">
      <w:start w:val="1"/>
      <w:numFmt w:val="bullet"/>
      <w:lvlText w:val="•"/>
      <w:lvlJc w:val="left"/>
      <w:pPr>
        <w:ind w:left="4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24C320">
      <w:start w:val="1"/>
      <w:numFmt w:val="bullet"/>
      <w:lvlText w:val="o"/>
      <w:lvlJc w:val="left"/>
      <w:pPr>
        <w:ind w:left="5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324F6C">
      <w:start w:val="1"/>
      <w:numFmt w:val="bullet"/>
      <w:lvlText w:val="▪"/>
      <w:lvlJc w:val="left"/>
      <w:pPr>
        <w:ind w:left="63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97088C"/>
    <w:multiLevelType w:val="hybridMultilevel"/>
    <w:tmpl w:val="4216913E"/>
    <w:lvl w:ilvl="0" w:tplc="86A031F4">
      <w:start w:val="1"/>
      <w:numFmt w:val="bullet"/>
      <w:lvlText w:val="•"/>
      <w:lvlJc w:val="left"/>
      <w:pPr>
        <w:ind w:left="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222FA4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02E10C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CC445C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642CDE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8CABCC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540F76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D2305E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E0FB98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D538B7"/>
    <w:multiLevelType w:val="hybridMultilevel"/>
    <w:tmpl w:val="1D8E33CA"/>
    <w:lvl w:ilvl="0" w:tplc="1A42BE7A">
      <w:start w:val="1"/>
      <w:numFmt w:val="bullet"/>
      <w:lvlText w:val="•"/>
      <w:lvlJc w:val="left"/>
      <w:pPr>
        <w:ind w:left="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0675F4">
      <w:start w:val="1"/>
      <w:numFmt w:val="bullet"/>
      <w:lvlText w:val="o"/>
      <w:lvlJc w:val="left"/>
      <w:pPr>
        <w:ind w:left="1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DCD42E">
      <w:start w:val="1"/>
      <w:numFmt w:val="bullet"/>
      <w:lvlText w:val="▪"/>
      <w:lvlJc w:val="left"/>
      <w:pPr>
        <w:ind w:left="20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FC576C">
      <w:start w:val="1"/>
      <w:numFmt w:val="bullet"/>
      <w:lvlText w:val="•"/>
      <w:lvlJc w:val="left"/>
      <w:pPr>
        <w:ind w:left="2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B0BFB4">
      <w:start w:val="1"/>
      <w:numFmt w:val="bullet"/>
      <w:lvlText w:val="o"/>
      <w:lvlJc w:val="left"/>
      <w:pPr>
        <w:ind w:left="3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1EB3C4">
      <w:start w:val="1"/>
      <w:numFmt w:val="bullet"/>
      <w:lvlText w:val="▪"/>
      <w:lvlJc w:val="left"/>
      <w:pPr>
        <w:ind w:left="4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7EDC54">
      <w:start w:val="1"/>
      <w:numFmt w:val="bullet"/>
      <w:lvlText w:val="•"/>
      <w:lvlJc w:val="left"/>
      <w:pPr>
        <w:ind w:left="4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9E2DF0">
      <w:start w:val="1"/>
      <w:numFmt w:val="bullet"/>
      <w:lvlText w:val="o"/>
      <w:lvlJc w:val="left"/>
      <w:pPr>
        <w:ind w:left="5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606ADE">
      <w:start w:val="1"/>
      <w:numFmt w:val="bullet"/>
      <w:lvlText w:val="▪"/>
      <w:lvlJc w:val="left"/>
      <w:pPr>
        <w:ind w:left="63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FA70B1"/>
    <w:multiLevelType w:val="hybridMultilevel"/>
    <w:tmpl w:val="0EBCB712"/>
    <w:lvl w:ilvl="0" w:tplc="A7EA5CF0">
      <w:start w:val="1"/>
      <w:numFmt w:val="decimal"/>
      <w:lvlText w:val="%1."/>
      <w:lvlJc w:val="left"/>
      <w:pPr>
        <w:ind w:left="4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340C88">
      <w:start w:val="1"/>
      <w:numFmt w:val="lowerLetter"/>
      <w:lvlText w:val="%2)"/>
      <w:lvlJc w:val="left"/>
      <w:pPr>
        <w:ind w:left="86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F2E238">
      <w:start w:val="1"/>
      <w:numFmt w:val="lowerRoman"/>
      <w:lvlText w:val="%3"/>
      <w:lvlJc w:val="left"/>
      <w:pPr>
        <w:ind w:left="14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D68332">
      <w:start w:val="1"/>
      <w:numFmt w:val="decimal"/>
      <w:lvlText w:val="%4"/>
      <w:lvlJc w:val="left"/>
      <w:pPr>
        <w:ind w:left="21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225C3E">
      <w:start w:val="1"/>
      <w:numFmt w:val="lowerLetter"/>
      <w:lvlText w:val="%5"/>
      <w:lvlJc w:val="left"/>
      <w:pPr>
        <w:ind w:left="28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B21B7A">
      <w:start w:val="1"/>
      <w:numFmt w:val="lowerRoman"/>
      <w:lvlText w:val="%6"/>
      <w:lvlJc w:val="left"/>
      <w:pPr>
        <w:ind w:left="36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A0DA88">
      <w:start w:val="1"/>
      <w:numFmt w:val="decimal"/>
      <w:lvlText w:val="%7"/>
      <w:lvlJc w:val="left"/>
      <w:pPr>
        <w:ind w:left="43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4A91EC">
      <w:start w:val="1"/>
      <w:numFmt w:val="lowerLetter"/>
      <w:lvlText w:val="%8"/>
      <w:lvlJc w:val="left"/>
      <w:pPr>
        <w:ind w:left="50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348486">
      <w:start w:val="1"/>
      <w:numFmt w:val="lowerRoman"/>
      <w:lvlText w:val="%9"/>
      <w:lvlJc w:val="left"/>
      <w:pPr>
        <w:ind w:left="57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8D6D9A"/>
    <w:multiLevelType w:val="hybridMultilevel"/>
    <w:tmpl w:val="1534CFE4"/>
    <w:lvl w:ilvl="0" w:tplc="D7C678DC">
      <w:start w:val="1"/>
      <w:numFmt w:val="bullet"/>
      <w:lvlText w:val="•"/>
      <w:lvlJc w:val="left"/>
      <w:pPr>
        <w:ind w:left="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90780A">
      <w:start w:val="1"/>
      <w:numFmt w:val="bullet"/>
      <w:lvlText w:val="o"/>
      <w:lvlJc w:val="left"/>
      <w:pPr>
        <w:ind w:left="1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D2A34A">
      <w:start w:val="1"/>
      <w:numFmt w:val="bullet"/>
      <w:lvlText w:val="▪"/>
      <w:lvlJc w:val="left"/>
      <w:pPr>
        <w:ind w:left="20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CAAD42">
      <w:start w:val="1"/>
      <w:numFmt w:val="bullet"/>
      <w:lvlText w:val="•"/>
      <w:lvlJc w:val="left"/>
      <w:pPr>
        <w:ind w:left="2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6E02E8">
      <w:start w:val="1"/>
      <w:numFmt w:val="bullet"/>
      <w:lvlText w:val="o"/>
      <w:lvlJc w:val="left"/>
      <w:pPr>
        <w:ind w:left="3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906F1A">
      <w:start w:val="1"/>
      <w:numFmt w:val="bullet"/>
      <w:lvlText w:val="▪"/>
      <w:lvlJc w:val="left"/>
      <w:pPr>
        <w:ind w:left="4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68F380">
      <w:start w:val="1"/>
      <w:numFmt w:val="bullet"/>
      <w:lvlText w:val="•"/>
      <w:lvlJc w:val="left"/>
      <w:pPr>
        <w:ind w:left="4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824C9E">
      <w:start w:val="1"/>
      <w:numFmt w:val="bullet"/>
      <w:lvlText w:val="o"/>
      <w:lvlJc w:val="left"/>
      <w:pPr>
        <w:ind w:left="5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F8086A">
      <w:start w:val="1"/>
      <w:numFmt w:val="bullet"/>
      <w:lvlText w:val="▪"/>
      <w:lvlJc w:val="left"/>
      <w:pPr>
        <w:ind w:left="63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1615B06"/>
    <w:multiLevelType w:val="hybridMultilevel"/>
    <w:tmpl w:val="A05C62EC"/>
    <w:lvl w:ilvl="0" w:tplc="508A1480">
      <w:start w:val="5"/>
      <w:numFmt w:val="decimal"/>
      <w:lvlText w:val="%1."/>
      <w:lvlJc w:val="left"/>
      <w:pPr>
        <w:ind w:left="86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94A48C">
      <w:start w:val="1"/>
      <w:numFmt w:val="lowerLetter"/>
      <w:lvlText w:val="%2"/>
      <w:lvlJc w:val="left"/>
      <w:pPr>
        <w:ind w:left="14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9EC2C6">
      <w:start w:val="1"/>
      <w:numFmt w:val="lowerRoman"/>
      <w:lvlText w:val="%3"/>
      <w:lvlJc w:val="left"/>
      <w:pPr>
        <w:ind w:left="21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28B85E">
      <w:start w:val="1"/>
      <w:numFmt w:val="decimal"/>
      <w:lvlText w:val="%4"/>
      <w:lvlJc w:val="left"/>
      <w:pPr>
        <w:ind w:left="28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74F198">
      <w:start w:val="1"/>
      <w:numFmt w:val="lowerLetter"/>
      <w:lvlText w:val="%5"/>
      <w:lvlJc w:val="left"/>
      <w:pPr>
        <w:ind w:left="36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FEF66E">
      <w:start w:val="1"/>
      <w:numFmt w:val="lowerRoman"/>
      <w:lvlText w:val="%6"/>
      <w:lvlJc w:val="left"/>
      <w:pPr>
        <w:ind w:left="43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F69A44">
      <w:start w:val="1"/>
      <w:numFmt w:val="decimal"/>
      <w:lvlText w:val="%7"/>
      <w:lvlJc w:val="left"/>
      <w:pPr>
        <w:ind w:left="50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B41E84">
      <w:start w:val="1"/>
      <w:numFmt w:val="lowerLetter"/>
      <w:lvlText w:val="%8"/>
      <w:lvlJc w:val="left"/>
      <w:pPr>
        <w:ind w:left="57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3A3050">
      <w:start w:val="1"/>
      <w:numFmt w:val="lowerRoman"/>
      <w:lvlText w:val="%9"/>
      <w:lvlJc w:val="left"/>
      <w:pPr>
        <w:ind w:left="64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7EE326A"/>
    <w:multiLevelType w:val="hybridMultilevel"/>
    <w:tmpl w:val="9A08A8D0"/>
    <w:lvl w:ilvl="0" w:tplc="B01E1F06">
      <w:start w:val="1"/>
      <w:numFmt w:val="bullet"/>
      <w:lvlText w:val="•"/>
      <w:lvlJc w:val="left"/>
      <w:pPr>
        <w:ind w:left="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EEA04C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720AEE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58A7BE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DEE982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BA5DF0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C60932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74FDF4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EC8CD8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F1F0DFD"/>
    <w:multiLevelType w:val="hybridMultilevel"/>
    <w:tmpl w:val="BD329C5C"/>
    <w:lvl w:ilvl="0" w:tplc="DBAABCCC">
      <w:start w:val="1"/>
      <w:numFmt w:val="bullet"/>
      <w:lvlText w:val="•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6CAA8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2406A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D2D5A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742D0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4A7E9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DC0C5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F83BB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8236D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04D5B20"/>
    <w:multiLevelType w:val="hybridMultilevel"/>
    <w:tmpl w:val="39B8AD3E"/>
    <w:lvl w:ilvl="0" w:tplc="C068D898">
      <w:start w:val="1"/>
      <w:numFmt w:val="bullet"/>
      <w:lvlText w:val="•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2C10C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A6329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02E06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E48D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3A626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1E880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E291E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4C984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17360FD"/>
    <w:multiLevelType w:val="hybridMultilevel"/>
    <w:tmpl w:val="1982E46E"/>
    <w:lvl w:ilvl="0" w:tplc="F6EEC01E">
      <w:start w:val="2"/>
      <w:numFmt w:val="lowerLetter"/>
      <w:lvlText w:val="%1)"/>
      <w:lvlJc w:val="left"/>
      <w:pPr>
        <w:ind w:left="4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742538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0C547C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28B3E8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A86CAE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A0BA90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AE7E64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062B68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225EAC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19D3A45"/>
    <w:multiLevelType w:val="hybridMultilevel"/>
    <w:tmpl w:val="3580C95E"/>
    <w:lvl w:ilvl="0" w:tplc="D8C0E3B4">
      <w:start w:val="1"/>
      <w:numFmt w:val="bullet"/>
      <w:lvlText w:val="•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146F9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84814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789DA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6E0E1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B8A4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7A01D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08800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50CC0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34D6788"/>
    <w:multiLevelType w:val="multilevel"/>
    <w:tmpl w:val="57CEF8C4"/>
    <w:lvl w:ilvl="0">
      <w:numFmt w:val="decimal"/>
      <w:lvlText w:val="%1"/>
      <w:lvlJc w:val="left"/>
      <w:pPr>
        <w:ind w:left="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5363139"/>
    <w:multiLevelType w:val="hybridMultilevel"/>
    <w:tmpl w:val="171CCC38"/>
    <w:lvl w:ilvl="0" w:tplc="FCE43AAE">
      <w:start w:val="7"/>
      <w:numFmt w:val="lowerLetter"/>
      <w:lvlText w:val="%1)"/>
      <w:lvlJc w:val="left"/>
      <w:pPr>
        <w:ind w:left="1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FE8BEA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DC761C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A8A11A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685124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1407F2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58FD14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765BBE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80E776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5CB0AFE"/>
    <w:multiLevelType w:val="hybridMultilevel"/>
    <w:tmpl w:val="BEF0B5FA"/>
    <w:lvl w:ilvl="0" w:tplc="EE640084">
      <w:start w:val="1"/>
      <w:numFmt w:val="bullet"/>
      <w:lvlText w:val="•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00F5C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989F8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38C37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D26F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BA600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14F45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6AC87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F6693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609650E"/>
    <w:multiLevelType w:val="hybridMultilevel"/>
    <w:tmpl w:val="394209B0"/>
    <w:lvl w:ilvl="0" w:tplc="18CA549E">
      <w:start w:val="1"/>
      <w:numFmt w:val="lowerLetter"/>
      <w:lvlText w:val="%1)"/>
      <w:lvlJc w:val="left"/>
      <w:pPr>
        <w:ind w:left="1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628DEE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5A86F6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C62DE2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AEAD2E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2A7792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D693AA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DA38AA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88FDF8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6A77AC9"/>
    <w:multiLevelType w:val="hybridMultilevel"/>
    <w:tmpl w:val="816EE15A"/>
    <w:lvl w:ilvl="0" w:tplc="DB060E66">
      <w:start w:val="1"/>
      <w:numFmt w:val="bullet"/>
      <w:lvlText w:val="•"/>
      <w:lvlJc w:val="left"/>
      <w:pPr>
        <w:ind w:left="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9E58B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EC056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E2C85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E87AA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50BCF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B83CD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5CB56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00803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D0E390A"/>
    <w:multiLevelType w:val="hybridMultilevel"/>
    <w:tmpl w:val="E59C32C0"/>
    <w:lvl w:ilvl="0" w:tplc="6B76235A">
      <w:start w:val="1"/>
      <w:numFmt w:val="decimal"/>
      <w:lvlText w:val="%1."/>
      <w:lvlJc w:val="left"/>
      <w:pPr>
        <w:ind w:left="4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BC9F68">
      <w:start w:val="1"/>
      <w:numFmt w:val="lowerLetter"/>
      <w:lvlText w:val="%2"/>
      <w:lvlJc w:val="left"/>
      <w:pPr>
        <w:ind w:left="11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DC9522">
      <w:start w:val="1"/>
      <w:numFmt w:val="lowerRoman"/>
      <w:lvlText w:val="%3"/>
      <w:lvlJc w:val="left"/>
      <w:pPr>
        <w:ind w:left="18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CC0FD2">
      <w:start w:val="1"/>
      <w:numFmt w:val="decimal"/>
      <w:lvlText w:val="%4"/>
      <w:lvlJc w:val="left"/>
      <w:pPr>
        <w:ind w:left="25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E26BDE">
      <w:start w:val="1"/>
      <w:numFmt w:val="lowerLetter"/>
      <w:lvlText w:val="%5"/>
      <w:lvlJc w:val="left"/>
      <w:pPr>
        <w:ind w:left="33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BAEE0C">
      <w:start w:val="1"/>
      <w:numFmt w:val="lowerRoman"/>
      <w:lvlText w:val="%6"/>
      <w:lvlJc w:val="left"/>
      <w:pPr>
        <w:ind w:left="40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5457A6">
      <w:start w:val="1"/>
      <w:numFmt w:val="decimal"/>
      <w:lvlText w:val="%7"/>
      <w:lvlJc w:val="left"/>
      <w:pPr>
        <w:ind w:left="47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58DA12">
      <w:start w:val="1"/>
      <w:numFmt w:val="lowerLetter"/>
      <w:lvlText w:val="%8"/>
      <w:lvlJc w:val="left"/>
      <w:pPr>
        <w:ind w:left="54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D62B62">
      <w:start w:val="1"/>
      <w:numFmt w:val="lowerRoman"/>
      <w:lvlText w:val="%9"/>
      <w:lvlJc w:val="left"/>
      <w:pPr>
        <w:ind w:left="61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3E81257"/>
    <w:multiLevelType w:val="hybridMultilevel"/>
    <w:tmpl w:val="86A04CF4"/>
    <w:lvl w:ilvl="0" w:tplc="BD8C3CCE">
      <w:start w:val="1"/>
      <w:numFmt w:val="bullet"/>
      <w:lvlText w:val="•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3EBE7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32749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F279A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1E27B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38192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3237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9E4F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260AC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4874A3B"/>
    <w:multiLevelType w:val="hybridMultilevel"/>
    <w:tmpl w:val="F808E43C"/>
    <w:lvl w:ilvl="0" w:tplc="929A8DB6">
      <w:start w:val="1"/>
      <w:numFmt w:val="decimal"/>
      <w:lvlText w:val="%1."/>
      <w:lvlJc w:val="left"/>
      <w:pPr>
        <w:ind w:left="86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8E19EA">
      <w:start w:val="1"/>
      <w:numFmt w:val="lowerLetter"/>
      <w:lvlText w:val="%2"/>
      <w:lvlJc w:val="left"/>
      <w:pPr>
        <w:ind w:left="14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4ECAC6">
      <w:start w:val="1"/>
      <w:numFmt w:val="lowerRoman"/>
      <w:lvlText w:val="%3"/>
      <w:lvlJc w:val="left"/>
      <w:pPr>
        <w:ind w:left="21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484596">
      <w:start w:val="1"/>
      <w:numFmt w:val="decimal"/>
      <w:lvlText w:val="%4"/>
      <w:lvlJc w:val="left"/>
      <w:pPr>
        <w:ind w:left="28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8006E2">
      <w:start w:val="1"/>
      <w:numFmt w:val="lowerLetter"/>
      <w:lvlText w:val="%5"/>
      <w:lvlJc w:val="left"/>
      <w:pPr>
        <w:ind w:left="36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883362">
      <w:start w:val="1"/>
      <w:numFmt w:val="lowerRoman"/>
      <w:lvlText w:val="%6"/>
      <w:lvlJc w:val="left"/>
      <w:pPr>
        <w:ind w:left="43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709158">
      <w:start w:val="1"/>
      <w:numFmt w:val="decimal"/>
      <w:lvlText w:val="%7"/>
      <w:lvlJc w:val="left"/>
      <w:pPr>
        <w:ind w:left="50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924B7A">
      <w:start w:val="1"/>
      <w:numFmt w:val="lowerLetter"/>
      <w:lvlText w:val="%8"/>
      <w:lvlJc w:val="left"/>
      <w:pPr>
        <w:ind w:left="57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AAB850">
      <w:start w:val="1"/>
      <w:numFmt w:val="lowerRoman"/>
      <w:lvlText w:val="%9"/>
      <w:lvlJc w:val="left"/>
      <w:pPr>
        <w:ind w:left="64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B557254"/>
    <w:multiLevelType w:val="hybridMultilevel"/>
    <w:tmpl w:val="A2947E0C"/>
    <w:lvl w:ilvl="0" w:tplc="F3186A60">
      <w:start w:val="1"/>
      <w:numFmt w:val="bullet"/>
      <w:lvlText w:val="•"/>
      <w:lvlJc w:val="left"/>
      <w:pPr>
        <w:ind w:left="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C6A578">
      <w:start w:val="1"/>
      <w:numFmt w:val="bullet"/>
      <w:lvlText w:val="o"/>
      <w:lvlJc w:val="left"/>
      <w:pPr>
        <w:ind w:left="1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2C2F14">
      <w:start w:val="1"/>
      <w:numFmt w:val="bullet"/>
      <w:lvlText w:val="▪"/>
      <w:lvlJc w:val="left"/>
      <w:pPr>
        <w:ind w:left="20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CAD294">
      <w:start w:val="1"/>
      <w:numFmt w:val="bullet"/>
      <w:lvlText w:val="•"/>
      <w:lvlJc w:val="left"/>
      <w:pPr>
        <w:ind w:left="2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9AD3C0">
      <w:start w:val="1"/>
      <w:numFmt w:val="bullet"/>
      <w:lvlText w:val="o"/>
      <w:lvlJc w:val="left"/>
      <w:pPr>
        <w:ind w:left="3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463BCA">
      <w:start w:val="1"/>
      <w:numFmt w:val="bullet"/>
      <w:lvlText w:val="▪"/>
      <w:lvlJc w:val="left"/>
      <w:pPr>
        <w:ind w:left="4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AE0F4C">
      <w:start w:val="1"/>
      <w:numFmt w:val="bullet"/>
      <w:lvlText w:val="•"/>
      <w:lvlJc w:val="left"/>
      <w:pPr>
        <w:ind w:left="4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381172">
      <w:start w:val="1"/>
      <w:numFmt w:val="bullet"/>
      <w:lvlText w:val="o"/>
      <w:lvlJc w:val="left"/>
      <w:pPr>
        <w:ind w:left="5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F2DAE6">
      <w:start w:val="1"/>
      <w:numFmt w:val="bullet"/>
      <w:lvlText w:val="▪"/>
      <w:lvlJc w:val="left"/>
      <w:pPr>
        <w:ind w:left="63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B724D95"/>
    <w:multiLevelType w:val="hybridMultilevel"/>
    <w:tmpl w:val="2FCCFCDC"/>
    <w:lvl w:ilvl="0" w:tplc="215E605C">
      <w:start w:val="1"/>
      <w:numFmt w:val="decimal"/>
      <w:lvlText w:val="%1."/>
      <w:lvlJc w:val="left"/>
      <w:pPr>
        <w:ind w:left="975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A465D2">
      <w:start w:val="1"/>
      <w:numFmt w:val="lowerLetter"/>
      <w:lvlText w:val="%2"/>
      <w:lvlJc w:val="left"/>
      <w:pPr>
        <w:ind w:left="158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A04838">
      <w:start w:val="1"/>
      <w:numFmt w:val="lowerRoman"/>
      <w:lvlText w:val="%3"/>
      <w:lvlJc w:val="left"/>
      <w:pPr>
        <w:ind w:left="230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EABE70">
      <w:start w:val="1"/>
      <w:numFmt w:val="decimal"/>
      <w:lvlText w:val="%4"/>
      <w:lvlJc w:val="left"/>
      <w:pPr>
        <w:ind w:left="302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C07730">
      <w:start w:val="1"/>
      <w:numFmt w:val="lowerLetter"/>
      <w:lvlText w:val="%5"/>
      <w:lvlJc w:val="left"/>
      <w:pPr>
        <w:ind w:left="374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BCA2E4">
      <w:start w:val="1"/>
      <w:numFmt w:val="lowerRoman"/>
      <w:lvlText w:val="%6"/>
      <w:lvlJc w:val="left"/>
      <w:pPr>
        <w:ind w:left="446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18CAE4">
      <w:start w:val="1"/>
      <w:numFmt w:val="decimal"/>
      <w:lvlText w:val="%7"/>
      <w:lvlJc w:val="left"/>
      <w:pPr>
        <w:ind w:left="518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BC9A1C">
      <w:start w:val="1"/>
      <w:numFmt w:val="lowerLetter"/>
      <w:lvlText w:val="%8"/>
      <w:lvlJc w:val="left"/>
      <w:pPr>
        <w:ind w:left="590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285BD4">
      <w:start w:val="1"/>
      <w:numFmt w:val="lowerRoman"/>
      <w:lvlText w:val="%9"/>
      <w:lvlJc w:val="left"/>
      <w:pPr>
        <w:ind w:left="662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C873747"/>
    <w:multiLevelType w:val="hybridMultilevel"/>
    <w:tmpl w:val="998ADA0E"/>
    <w:lvl w:ilvl="0" w:tplc="067AE460">
      <w:start w:val="1"/>
      <w:numFmt w:val="decimal"/>
      <w:lvlText w:val="%1."/>
      <w:lvlJc w:val="left"/>
      <w:pPr>
        <w:ind w:left="554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6C1F9E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503A78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C0005E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C231CC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ACD41E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44103C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3CD150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BC8C66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FB54A1F"/>
    <w:multiLevelType w:val="hybridMultilevel"/>
    <w:tmpl w:val="72DA8342"/>
    <w:lvl w:ilvl="0" w:tplc="1BB07AEA">
      <w:start w:val="1"/>
      <w:numFmt w:val="bullet"/>
      <w:lvlText w:val="•"/>
      <w:lvlJc w:val="left"/>
      <w:pPr>
        <w:ind w:left="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EEE0C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98334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085CD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EE360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2C711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7C93D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54D6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3EFA8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0971106"/>
    <w:multiLevelType w:val="hybridMultilevel"/>
    <w:tmpl w:val="7B2827E4"/>
    <w:lvl w:ilvl="0" w:tplc="E382AE50">
      <w:start w:val="1"/>
      <w:numFmt w:val="bullet"/>
      <w:lvlText w:val="•"/>
      <w:lvlJc w:val="left"/>
      <w:pPr>
        <w:ind w:left="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BA8B4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B474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60D0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94B96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A2905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A2FE7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C8710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046B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1B0358E"/>
    <w:multiLevelType w:val="hybridMultilevel"/>
    <w:tmpl w:val="A5E49E96"/>
    <w:lvl w:ilvl="0" w:tplc="6BAE56EE">
      <w:start w:val="2"/>
      <w:numFmt w:val="lowerLetter"/>
      <w:lvlText w:val="%1)"/>
      <w:lvlJc w:val="left"/>
      <w:pPr>
        <w:ind w:left="4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642402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089754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C21F8A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D05D3E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4A0EE6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34552E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58A66A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6676C4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4FE7C2E"/>
    <w:multiLevelType w:val="hybridMultilevel"/>
    <w:tmpl w:val="AC84BFA6"/>
    <w:lvl w:ilvl="0" w:tplc="E04430E0">
      <w:start w:val="1"/>
      <w:numFmt w:val="bullet"/>
      <w:lvlText w:val="•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24F29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DEECB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587B7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5C85E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9C00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AC279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6029D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5814F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5FE57D8"/>
    <w:multiLevelType w:val="hybridMultilevel"/>
    <w:tmpl w:val="97BA385E"/>
    <w:lvl w:ilvl="0" w:tplc="F8800D18">
      <w:start w:val="1"/>
      <w:numFmt w:val="lowerLetter"/>
      <w:lvlText w:val="%1)"/>
      <w:lvlJc w:val="left"/>
      <w:pPr>
        <w:ind w:left="569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EADEFC">
      <w:start w:val="1"/>
      <w:numFmt w:val="lowerLetter"/>
      <w:lvlText w:val="%2"/>
      <w:lvlJc w:val="left"/>
      <w:pPr>
        <w:ind w:left="122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92B4B8">
      <w:start w:val="1"/>
      <w:numFmt w:val="lowerRoman"/>
      <w:lvlText w:val="%3"/>
      <w:lvlJc w:val="left"/>
      <w:pPr>
        <w:ind w:left="194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AA7A64">
      <w:start w:val="1"/>
      <w:numFmt w:val="decimal"/>
      <w:lvlText w:val="%4"/>
      <w:lvlJc w:val="left"/>
      <w:pPr>
        <w:ind w:left="266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E6CF6E">
      <w:start w:val="1"/>
      <w:numFmt w:val="lowerLetter"/>
      <w:lvlText w:val="%5"/>
      <w:lvlJc w:val="left"/>
      <w:pPr>
        <w:ind w:left="338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AEF4FE">
      <w:start w:val="1"/>
      <w:numFmt w:val="lowerRoman"/>
      <w:lvlText w:val="%6"/>
      <w:lvlJc w:val="left"/>
      <w:pPr>
        <w:ind w:left="410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A654CC">
      <w:start w:val="1"/>
      <w:numFmt w:val="decimal"/>
      <w:lvlText w:val="%7"/>
      <w:lvlJc w:val="left"/>
      <w:pPr>
        <w:ind w:left="482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FC8F4A">
      <w:start w:val="1"/>
      <w:numFmt w:val="lowerLetter"/>
      <w:lvlText w:val="%8"/>
      <w:lvlJc w:val="left"/>
      <w:pPr>
        <w:ind w:left="554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F4335E">
      <w:start w:val="1"/>
      <w:numFmt w:val="lowerRoman"/>
      <w:lvlText w:val="%9"/>
      <w:lvlJc w:val="left"/>
      <w:pPr>
        <w:ind w:left="626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C9E088A"/>
    <w:multiLevelType w:val="hybridMultilevel"/>
    <w:tmpl w:val="9414571C"/>
    <w:lvl w:ilvl="0" w:tplc="4FAAC6B4">
      <w:start w:val="1"/>
      <w:numFmt w:val="lowerLetter"/>
      <w:lvlText w:val="%1)"/>
      <w:lvlJc w:val="left"/>
      <w:pPr>
        <w:ind w:left="70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DE821C">
      <w:start w:val="1"/>
      <w:numFmt w:val="lowerLetter"/>
      <w:lvlText w:val="%2"/>
      <w:lvlJc w:val="left"/>
      <w:pPr>
        <w:ind w:left="122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EC7C04">
      <w:start w:val="1"/>
      <w:numFmt w:val="lowerRoman"/>
      <w:lvlText w:val="%3"/>
      <w:lvlJc w:val="left"/>
      <w:pPr>
        <w:ind w:left="194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9C7474">
      <w:start w:val="1"/>
      <w:numFmt w:val="decimal"/>
      <w:lvlText w:val="%4"/>
      <w:lvlJc w:val="left"/>
      <w:pPr>
        <w:ind w:left="266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249CA6">
      <w:start w:val="1"/>
      <w:numFmt w:val="lowerLetter"/>
      <w:lvlText w:val="%5"/>
      <w:lvlJc w:val="left"/>
      <w:pPr>
        <w:ind w:left="338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08A018">
      <w:start w:val="1"/>
      <w:numFmt w:val="lowerRoman"/>
      <w:lvlText w:val="%6"/>
      <w:lvlJc w:val="left"/>
      <w:pPr>
        <w:ind w:left="410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6E74FE">
      <w:start w:val="1"/>
      <w:numFmt w:val="decimal"/>
      <w:lvlText w:val="%7"/>
      <w:lvlJc w:val="left"/>
      <w:pPr>
        <w:ind w:left="482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B42862">
      <w:start w:val="1"/>
      <w:numFmt w:val="lowerLetter"/>
      <w:lvlText w:val="%8"/>
      <w:lvlJc w:val="left"/>
      <w:pPr>
        <w:ind w:left="554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527292">
      <w:start w:val="1"/>
      <w:numFmt w:val="lowerRoman"/>
      <w:lvlText w:val="%9"/>
      <w:lvlJc w:val="left"/>
      <w:pPr>
        <w:ind w:left="626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CF93840"/>
    <w:multiLevelType w:val="hybridMultilevel"/>
    <w:tmpl w:val="652E245A"/>
    <w:lvl w:ilvl="0" w:tplc="D68C6FBA">
      <w:start w:val="1"/>
      <w:numFmt w:val="decimal"/>
      <w:lvlText w:val="%1."/>
      <w:lvlJc w:val="left"/>
      <w:pPr>
        <w:ind w:left="86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F852EA">
      <w:start w:val="1"/>
      <w:numFmt w:val="lowerLetter"/>
      <w:lvlText w:val="%2"/>
      <w:lvlJc w:val="left"/>
      <w:pPr>
        <w:ind w:left="14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5077F8">
      <w:start w:val="1"/>
      <w:numFmt w:val="lowerRoman"/>
      <w:lvlText w:val="%3"/>
      <w:lvlJc w:val="left"/>
      <w:pPr>
        <w:ind w:left="21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48251A">
      <w:start w:val="1"/>
      <w:numFmt w:val="decimal"/>
      <w:lvlText w:val="%4"/>
      <w:lvlJc w:val="left"/>
      <w:pPr>
        <w:ind w:left="28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5C98A0">
      <w:start w:val="1"/>
      <w:numFmt w:val="lowerLetter"/>
      <w:lvlText w:val="%5"/>
      <w:lvlJc w:val="left"/>
      <w:pPr>
        <w:ind w:left="36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E0F2FE">
      <w:start w:val="1"/>
      <w:numFmt w:val="lowerRoman"/>
      <w:lvlText w:val="%6"/>
      <w:lvlJc w:val="left"/>
      <w:pPr>
        <w:ind w:left="43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38DD44">
      <w:start w:val="1"/>
      <w:numFmt w:val="decimal"/>
      <w:lvlText w:val="%7"/>
      <w:lvlJc w:val="left"/>
      <w:pPr>
        <w:ind w:left="50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803EAA">
      <w:start w:val="1"/>
      <w:numFmt w:val="lowerLetter"/>
      <w:lvlText w:val="%8"/>
      <w:lvlJc w:val="left"/>
      <w:pPr>
        <w:ind w:left="57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DCBCDA">
      <w:start w:val="1"/>
      <w:numFmt w:val="lowerRoman"/>
      <w:lvlText w:val="%9"/>
      <w:lvlJc w:val="left"/>
      <w:pPr>
        <w:ind w:left="64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DF452A9"/>
    <w:multiLevelType w:val="hybridMultilevel"/>
    <w:tmpl w:val="D0525516"/>
    <w:lvl w:ilvl="0" w:tplc="8B408196">
      <w:start w:val="1"/>
      <w:numFmt w:val="bullet"/>
      <w:lvlText w:val="•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16ADF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00E19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B02E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3A79A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76338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6A0C8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0615A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5ABCC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1"/>
  </w:num>
  <w:num w:numId="3">
    <w:abstractNumId w:val="5"/>
  </w:num>
  <w:num w:numId="4">
    <w:abstractNumId w:val="34"/>
  </w:num>
  <w:num w:numId="5">
    <w:abstractNumId w:val="33"/>
  </w:num>
  <w:num w:numId="6">
    <w:abstractNumId w:val="31"/>
  </w:num>
  <w:num w:numId="7">
    <w:abstractNumId w:val="16"/>
  </w:num>
  <w:num w:numId="8">
    <w:abstractNumId w:val="10"/>
  </w:num>
  <w:num w:numId="9">
    <w:abstractNumId w:val="14"/>
  </w:num>
  <w:num w:numId="10">
    <w:abstractNumId w:val="32"/>
  </w:num>
  <w:num w:numId="11">
    <w:abstractNumId w:val="35"/>
  </w:num>
  <w:num w:numId="12">
    <w:abstractNumId w:val="12"/>
  </w:num>
  <w:num w:numId="13">
    <w:abstractNumId w:val="36"/>
  </w:num>
  <w:num w:numId="14">
    <w:abstractNumId w:val="20"/>
  </w:num>
  <w:num w:numId="15">
    <w:abstractNumId w:val="17"/>
  </w:num>
  <w:num w:numId="16">
    <w:abstractNumId w:val="30"/>
  </w:num>
  <w:num w:numId="17">
    <w:abstractNumId w:val="0"/>
  </w:num>
  <w:num w:numId="18">
    <w:abstractNumId w:val="25"/>
  </w:num>
  <w:num w:numId="19">
    <w:abstractNumId w:val="11"/>
  </w:num>
  <w:num w:numId="20">
    <w:abstractNumId w:val="4"/>
  </w:num>
  <w:num w:numId="21">
    <w:abstractNumId w:val="26"/>
  </w:num>
  <w:num w:numId="22">
    <w:abstractNumId w:val="7"/>
  </w:num>
  <w:num w:numId="23">
    <w:abstractNumId w:val="9"/>
  </w:num>
  <w:num w:numId="24">
    <w:abstractNumId w:val="8"/>
  </w:num>
  <w:num w:numId="25">
    <w:abstractNumId w:val="13"/>
  </w:num>
  <w:num w:numId="26">
    <w:abstractNumId w:val="29"/>
  </w:num>
  <w:num w:numId="27">
    <w:abstractNumId w:val="22"/>
  </w:num>
  <w:num w:numId="28">
    <w:abstractNumId w:val="15"/>
  </w:num>
  <w:num w:numId="29">
    <w:abstractNumId w:val="24"/>
  </w:num>
  <w:num w:numId="30">
    <w:abstractNumId w:val="3"/>
  </w:num>
  <w:num w:numId="31">
    <w:abstractNumId w:val="27"/>
  </w:num>
  <w:num w:numId="32">
    <w:abstractNumId w:val="6"/>
  </w:num>
  <w:num w:numId="33">
    <w:abstractNumId w:val="2"/>
  </w:num>
  <w:num w:numId="34">
    <w:abstractNumId w:val="23"/>
  </w:num>
  <w:num w:numId="35">
    <w:abstractNumId w:val="28"/>
  </w:num>
  <w:num w:numId="36">
    <w:abstractNumId w:val="21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0CF"/>
    <w:rsid w:val="009B1F48"/>
    <w:rsid w:val="00A0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A7B20"/>
  <w15:docId w15:val="{E214ADF8-9123-42C7-B2AB-FFA4DE8B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11" w:line="250" w:lineRule="auto"/>
      <w:ind w:left="510" w:right="57" w:hanging="368"/>
      <w:jc w:val="both"/>
    </w:pPr>
    <w:rPr>
      <w:rFonts w:ascii="Century Gothic" w:eastAsia="Century Gothic" w:hAnsi="Century Gothic" w:cs="Century Gothic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6"/>
      <w:ind w:left="142"/>
      <w:outlineLvl w:val="0"/>
    </w:pPr>
    <w:rPr>
      <w:rFonts w:ascii="Century Gothic" w:eastAsia="Century Gothic" w:hAnsi="Century Gothic" w:cs="Century Gothic"/>
      <w:color w:val="365F91"/>
      <w:sz w:val="3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4" w:line="254" w:lineRule="auto"/>
      <w:ind w:left="152" w:hanging="10"/>
      <w:outlineLvl w:val="1"/>
    </w:pPr>
    <w:rPr>
      <w:rFonts w:ascii="Century Gothic" w:eastAsia="Century Gothic" w:hAnsi="Century Gothic" w:cs="Century Gothic"/>
      <w:b/>
      <w:color w:val="4F81BC"/>
      <w:sz w:val="32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110" w:line="250" w:lineRule="auto"/>
      <w:ind w:left="152" w:hanging="10"/>
      <w:jc w:val="both"/>
      <w:outlineLvl w:val="2"/>
    </w:pPr>
    <w:rPr>
      <w:rFonts w:ascii="Century Gothic" w:eastAsia="Century Gothic" w:hAnsi="Century Gothic" w:cs="Century Gothic"/>
      <w:b/>
      <w:color w:val="000000"/>
      <w:sz w:val="20"/>
    </w:rPr>
  </w:style>
  <w:style w:type="paragraph" w:styleId="Titolo4">
    <w:name w:val="heading 4"/>
    <w:next w:val="Normale"/>
    <w:link w:val="Titolo4Carattere"/>
    <w:uiPriority w:val="9"/>
    <w:unhideWhenUsed/>
    <w:qFormat/>
    <w:pPr>
      <w:keepNext/>
      <w:keepLines/>
      <w:spacing w:after="110" w:line="250" w:lineRule="auto"/>
      <w:ind w:left="152" w:hanging="10"/>
      <w:jc w:val="both"/>
      <w:outlineLvl w:val="3"/>
    </w:pPr>
    <w:rPr>
      <w:rFonts w:ascii="Century Gothic" w:eastAsia="Century Gothic" w:hAnsi="Century Gothic" w:cs="Century Gothic"/>
      <w:b/>
      <w:color w:val="000000"/>
      <w:sz w:val="20"/>
    </w:rPr>
  </w:style>
  <w:style w:type="paragraph" w:styleId="Titolo5">
    <w:name w:val="heading 5"/>
    <w:next w:val="Normale"/>
    <w:link w:val="Titolo5Carattere"/>
    <w:uiPriority w:val="9"/>
    <w:unhideWhenUsed/>
    <w:qFormat/>
    <w:pPr>
      <w:keepNext/>
      <w:keepLines/>
      <w:spacing w:after="110" w:line="250" w:lineRule="auto"/>
      <w:ind w:left="152" w:hanging="10"/>
      <w:jc w:val="both"/>
      <w:outlineLvl w:val="4"/>
    </w:pPr>
    <w:rPr>
      <w:rFonts w:ascii="Century Gothic" w:eastAsia="Century Gothic" w:hAnsi="Century Gothic" w:cs="Century Gothic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entury Gothic" w:eastAsia="Century Gothic" w:hAnsi="Century Gothic" w:cs="Century Gothic"/>
      <w:color w:val="365F91"/>
      <w:sz w:val="32"/>
    </w:rPr>
  </w:style>
  <w:style w:type="character" w:customStyle="1" w:styleId="Titolo2Carattere">
    <w:name w:val="Titolo 2 Carattere"/>
    <w:link w:val="Titolo2"/>
    <w:rPr>
      <w:rFonts w:ascii="Century Gothic" w:eastAsia="Century Gothic" w:hAnsi="Century Gothic" w:cs="Century Gothic"/>
      <w:b/>
      <w:color w:val="4F81BC"/>
      <w:sz w:val="32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0"/>
      <w:ind w:left="142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Titolo3Carattere">
    <w:name w:val="Titolo 3 Carattere"/>
    <w:link w:val="Titolo3"/>
    <w:rPr>
      <w:rFonts w:ascii="Century Gothic" w:eastAsia="Century Gothic" w:hAnsi="Century Gothic" w:cs="Century Gothic"/>
      <w:b/>
      <w:color w:val="000000"/>
      <w:sz w:val="20"/>
    </w:rPr>
  </w:style>
  <w:style w:type="character" w:customStyle="1" w:styleId="Titolo4Carattere">
    <w:name w:val="Titolo 4 Carattere"/>
    <w:link w:val="Titolo4"/>
    <w:rPr>
      <w:rFonts w:ascii="Century Gothic" w:eastAsia="Century Gothic" w:hAnsi="Century Gothic" w:cs="Century Gothic"/>
      <w:b/>
      <w:color w:val="000000"/>
      <w:sz w:val="20"/>
    </w:rPr>
  </w:style>
  <w:style w:type="character" w:customStyle="1" w:styleId="Titolo5Carattere">
    <w:name w:val="Titolo 5 Carattere"/>
    <w:link w:val="Titolo5"/>
    <w:rPr>
      <w:rFonts w:ascii="Century Gothic" w:eastAsia="Century Gothic" w:hAnsi="Century Gothic" w:cs="Century Gothic"/>
      <w:b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vur.it/it/assicurazione-della-qualita/istituzioni-e-sedi/universita/accreditamento-periodico/procedur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nvur.it/it/assicurazione-della-qualita/corsi-di-studio/universita/accreditamento-iniziale/procedure-valutativ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nvur.it/it/assicurazione-della-qualita/corsi-di-studio/universita/accreditamento-iniziale/procedure-valutativ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nvur.it/it/assicurazione-della-qualita/istituzioni-e-sedi/universita/accreditamento-periodico/procedur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6311</Words>
  <Characters>35979</Characters>
  <Application>Microsoft Office Word</Application>
  <DocSecurity>0</DocSecurity>
  <Lines>299</Lines>
  <Paragraphs>84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Enzo Silvestre</dc:creator>
  <cp:keywords>selezione. sica spc, tortorelli, ufficio interoperabilità evoluta, cooperazione applicativa e relativi centri di servizio</cp:keywords>
  <cp:lastModifiedBy>Enzo Silvestre</cp:lastModifiedBy>
  <cp:revision>2</cp:revision>
  <dcterms:created xsi:type="dcterms:W3CDTF">2026-01-16T11:20:00Z</dcterms:created>
  <dcterms:modified xsi:type="dcterms:W3CDTF">2026-01-16T11:20:00Z</dcterms:modified>
</cp:coreProperties>
</file>