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804"/>
      </w:tblGrid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Misura 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Pr="000A55DC" w:rsidRDefault="005A5635" w:rsidP="00F96D67">
            <w:pPr>
              <w:spacing w:after="0" w:line="240" w:lineRule="auto"/>
              <w:rPr>
                <w:b/>
              </w:rPr>
            </w:pPr>
            <w:r w:rsidRPr="000A55DC">
              <w:rPr>
                <w:b/>
              </w:rPr>
              <w:t>BREVETTI+2</w:t>
            </w: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Fonte normativa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Pr="00F96D67" w:rsidRDefault="006A6559" w:rsidP="006A6559">
            <w:pPr>
              <w:spacing w:after="0" w:line="240" w:lineRule="auto"/>
            </w:pPr>
            <w:r>
              <w:t>Decreto Direttoriale</w:t>
            </w:r>
            <w:r w:rsidR="005A5635" w:rsidRPr="005A5635">
              <w:t xml:space="preserve"> del </w:t>
            </w:r>
            <w:r>
              <w:t xml:space="preserve">26 novembre </w:t>
            </w:r>
            <w:r w:rsidR="005A5635" w:rsidRPr="005A5635">
              <w:t>201</w:t>
            </w:r>
            <w:r>
              <w:t>9</w:t>
            </w:r>
            <w:r w:rsidR="00DB24BE">
              <w:t>.</w:t>
            </w: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Breve descrizione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Default="005A5635" w:rsidP="005A5635">
            <w:pPr>
              <w:spacing w:after="0" w:line="240" w:lineRule="auto"/>
              <w:jc w:val="both"/>
            </w:pPr>
            <w:r>
              <w:t>La misura si pone l’obiettivo di favorire la valorizzazione economica dei brevetti delle micro, piccole e medie imprese, favorendo lo sviluppo di una strategia brevettuale e l’accrescimento della loro capacità competitiva, attraverso la concessione ed erogazione di incentivi per l’acquisto di servizi specialistici finalizzati alla valorizzazione economica di un brevetto in termini di redditività, produttività e sviluppo di mercato.</w:t>
            </w:r>
          </w:p>
          <w:p w:rsidR="00DB24BE" w:rsidRPr="00F96D67" w:rsidRDefault="00DB24BE" w:rsidP="005A5635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6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Beneficiario (tipo di impresa, settore, area geografica)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Pr="00F96D67" w:rsidRDefault="005A5635" w:rsidP="00757D6D">
            <w:pPr>
              <w:spacing w:after="0" w:line="240" w:lineRule="auto"/>
            </w:pPr>
            <w:r>
              <w:t>Micro, piccole e medie imprese, anche di nuova costituzione, aventi sede legale ed operativa in Italia. Non ci sono limitazioni</w:t>
            </w:r>
            <w:r w:rsidR="00757D6D">
              <w:t xml:space="preserve"> né di tipo geografico né relativamente al </w:t>
            </w:r>
            <w:r>
              <w:t>settore di appartenenza.</w:t>
            </w:r>
            <w:r w:rsidR="006A6559">
              <w:t xml:space="preserve"> </w:t>
            </w:r>
          </w:p>
        </w:tc>
      </w:tr>
      <w:tr w:rsidR="00F96D67" w:rsidRPr="00F96D67" w:rsidTr="00F96D67">
        <w:trPr>
          <w:trHeight w:val="9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Tipo di agevolazione (finanziamenti agevolati, c/capitale, c/impianti, c/interessi, ecc.)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Pr="00F96D67" w:rsidRDefault="00757D6D" w:rsidP="00757D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E’ prevista la concessione di un’agevolazione in conto capitale nell’ambito del regime </w:t>
            </w:r>
            <w:r w:rsidRPr="00757D6D">
              <w:rPr>
                <w:i/>
              </w:rPr>
              <w:t>de minimis</w:t>
            </w:r>
            <w:r>
              <w:t xml:space="preserve"> . Tale a</w:t>
            </w:r>
            <w:r w:rsidRPr="00757D6D">
              <w:t>gevolazione non è cumulabile con altre agevolazioni concesse</w:t>
            </w:r>
            <w:r>
              <w:t xml:space="preserve"> </w:t>
            </w:r>
            <w:r w:rsidRPr="00757D6D">
              <w:t xml:space="preserve">al soggetto beneficiario, anche a titolo di </w:t>
            </w:r>
            <w:r w:rsidRPr="00F42B1B">
              <w:rPr>
                <w:i/>
              </w:rPr>
              <w:t>de minimis</w:t>
            </w:r>
            <w:r w:rsidRPr="00757D6D">
              <w:t>, laddove riferite alle stesse spese e/o</w:t>
            </w:r>
            <w:r>
              <w:t xml:space="preserve"> agli stessi costi ammissibili.</w:t>
            </w: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Entità dell'agevolazione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Default="00757D6D" w:rsidP="00757D6D">
            <w:pPr>
              <w:spacing w:after="0" w:line="240" w:lineRule="auto"/>
              <w:jc w:val="both"/>
            </w:pPr>
            <w:r>
              <w:t>Il contributo in conto capitale può avere un valore massimo pari a € 140.000,00. Tale agevolazione non può essere comunque superiore al 80% dei costi ammissibili. Il suddetto limite è elevato al 100% per le imprese beneficiarie costituite a seguito di operazione di Spin-off universitari/</w:t>
            </w:r>
            <w:r w:rsidR="006A6559">
              <w:t>accademici ovvero per imprese con sede operativa nelle regioni meno sviluppate</w:t>
            </w:r>
            <w:r w:rsidR="00DB24BE">
              <w:t>.</w:t>
            </w:r>
          </w:p>
          <w:p w:rsidR="00DB24BE" w:rsidRPr="00F96D67" w:rsidRDefault="00DB24BE" w:rsidP="00757D6D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Requisiti / condizioni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6A6559" w:rsidRDefault="006A6559" w:rsidP="006A6559">
            <w:pPr>
              <w:spacing w:after="0" w:line="240" w:lineRule="auto"/>
              <w:jc w:val="both"/>
            </w:pPr>
            <w:r>
              <w:t>Possono presentare domanda di accesso alle agevolazioni le PMI, anche di nuova costituzione, aventi sede legale ed operativa in Italia, che si trovino in una delle seguenti condizioni: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a)</w:t>
            </w:r>
            <w:r>
              <w:tab/>
              <w:t>siano titolari o licenziatari di un brevetto per invenzione industriale concesso in Italia successivamente al 1 gennaio 2017;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b)</w:t>
            </w:r>
            <w:r>
              <w:tab/>
              <w:t>siano titolari di una domanda nazionale di brevetto per invenzione industriale depositata successivamente al 1 gennaio 2016 con un rapporto di ricerca con esito “non negativo”;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c)</w:t>
            </w:r>
            <w:r>
              <w:tab/>
              <w:t>siano titolari di una domanda di brevetto europeo o di</w:t>
            </w:r>
            <w:r w:rsidR="00B32681">
              <w:t xml:space="preserve"> una domanda internazionale di </w:t>
            </w:r>
            <w:r>
              <w:t>brevetto depositata successivamente al 1 gennaio 2016, con un rapporto di ricerca con esito “non negativo”, che rivendichi la priorità di una precedente domanda nazionale di brevetto;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d)</w:t>
            </w:r>
            <w:r>
              <w:tab/>
              <w:t xml:space="preserve">siano in possesso di una opzione o di un accordo preliminare che abbia per oggetto l’acquisto di un brevetto o l’acquisizione in licenza di un brevetto per invenzione industriale, rilasciato in Italia successivamente al 1 gennaio 2017, con un soggetto, anche estero, che ne detenga la titolarità; 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e)</w:t>
            </w:r>
            <w:r>
              <w:tab/>
              <w:t>siano imprese neo-costituite in forma di società di capitali, a seguito di operazione di Spin-off universitari/accademici, per le quali sussistano, al momento della presentazione della domanda, le seguenti condizioni: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i.</w:t>
            </w:r>
            <w:r>
              <w:tab/>
              <w:t>partecipazione al capitale da parte dell’università o dell’ente di ricerca, in misura non inferiore al 10%;</w:t>
            </w:r>
          </w:p>
          <w:p w:rsidR="006A6559" w:rsidRDefault="006A6559" w:rsidP="006A6559">
            <w:pPr>
              <w:spacing w:after="0" w:line="240" w:lineRule="auto"/>
              <w:jc w:val="both"/>
            </w:pPr>
            <w:r>
              <w:t>ii.</w:t>
            </w:r>
            <w:r>
              <w:tab/>
              <w:t>titolarità di un brevetto per invenzione industriale o di un accordo preliminare di acquisto o di acquisizione in licenza d’uso di brevetto per invenzione industriale, purché concesso successivamente al 1 gennaio 2017 e trasferito dall’università o ente di ricerca socio;</w:t>
            </w:r>
          </w:p>
          <w:p w:rsidR="00757D6D" w:rsidRDefault="006A6559" w:rsidP="006A6559">
            <w:pPr>
              <w:spacing w:after="0" w:line="240" w:lineRule="auto"/>
              <w:jc w:val="both"/>
            </w:pPr>
            <w:r>
              <w:t>iii.</w:t>
            </w:r>
            <w:r>
              <w:tab/>
              <w:t>l’Università o l’ente di ricerca sia ricompreso nell’elenco degli enti vigilati dal MIUR.</w:t>
            </w:r>
          </w:p>
          <w:p w:rsidR="00DB24BE" w:rsidRPr="00F96D67" w:rsidRDefault="00DB24BE" w:rsidP="006A6559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lastRenderedPageBreak/>
              <w:t>Modalità di accesso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Default="00A1691F" w:rsidP="006A6559">
            <w:pPr>
              <w:spacing w:after="0" w:line="240" w:lineRule="auto"/>
              <w:jc w:val="both"/>
            </w:pPr>
            <w:r>
              <w:t xml:space="preserve">La richiesta di accesso alle agevolazioni avviene tramite la compilazione </w:t>
            </w:r>
            <w:r w:rsidR="006A6559">
              <w:t xml:space="preserve"> on line effettuata sul portale del Soggetto gestore </w:t>
            </w:r>
            <w:r>
              <w:t>di un progetto (</w:t>
            </w:r>
            <w:r w:rsidRPr="006A6559">
              <w:rPr>
                <w:i/>
              </w:rPr>
              <w:t>project plan</w:t>
            </w:r>
            <w:r>
              <w:t>) al termine della quale viene rilasciato un protocollo elettronico.</w:t>
            </w:r>
            <w:r w:rsidR="006A6559">
              <w:t xml:space="preserve"> Al termine della compilazione il progetto viene inviato tramite piattaforma e viene rilasciato il numero di protocollo corrispondente (IDProgetto).</w:t>
            </w:r>
          </w:p>
          <w:p w:rsidR="00A1691F" w:rsidRDefault="00A1691F" w:rsidP="00A1691F">
            <w:pPr>
              <w:spacing w:after="0" w:line="240" w:lineRule="auto"/>
              <w:jc w:val="both"/>
            </w:pPr>
            <w:r>
              <w:t xml:space="preserve">Il </w:t>
            </w:r>
            <w:r w:rsidRPr="006A6559">
              <w:rPr>
                <w:i/>
              </w:rPr>
              <w:t>project plan</w:t>
            </w:r>
            <w:r>
              <w:t xml:space="preserve"> deve evidenziare le modalità con cui l’impresa intende valorizzare economicamente il brevetto e come i servizi richiesti sono finalizzati al raggiungimento di risultati coerenti con la strategia descritta.</w:t>
            </w:r>
          </w:p>
          <w:p w:rsidR="00DB24BE" w:rsidRPr="00F96D67" w:rsidRDefault="00DB24BE" w:rsidP="00A1691F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Gestore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Default="00F846B8" w:rsidP="00F846B8">
            <w:pPr>
              <w:spacing w:after="0" w:line="240" w:lineRule="auto"/>
              <w:jc w:val="both"/>
            </w:pPr>
            <w:r>
              <w:t xml:space="preserve">Il MiSE, con apposite convenzioni, ha affidato all'Agenzia nazionale per l'attrazione degli investimenti e lo sviluppo d'impresa S.p.A. - INVITALIA, la </w:t>
            </w:r>
            <w:r w:rsidR="00DB24BE">
              <w:t>gestione della misura BREVETTI+.</w:t>
            </w:r>
          </w:p>
          <w:p w:rsidR="00DB24BE" w:rsidRPr="00F96D67" w:rsidRDefault="00DB24BE" w:rsidP="00F846B8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3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Link web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F96D67" w:rsidRDefault="00F846B8" w:rsidP="006A6559">
            <w:pPr>
              <w:spacing w:after="0" w:line="240" w:lineRule="auto"/>
              <w:jc w:val="both"/>
            </w:pPr>
            <w:r>
              <w:t xml:space="preserve">Il </w:t>
            </w:r>
            <w:r w:rsidRPr="006A6559">
              <w:rPr>
                <w:i/>
              </w:rPr>
              <w:t>project plan</w:t>
            </w:r>
            <w:r>
              <w:t xml:space="preserve"> è reso disponibile sul portale di INVITALIA – </w:t>
            </w:r>
            <w:hyperlink r:id="rId4" w:history="1">
              <w:r w:rsidRPr="000C5DC3">
                <w:rPr>
                  <w:rStyle w:val="Collegamentoipertestuale"/>
                </w:rPr>
                <w:t>www.invitalia.it</w:t>
              </w:r>
            </w:hyperlink>
            <w:r>
              <w:t xml:space="preserve">. </w:t>
            </w:r>
            <w:r w:rsidR="006A6559">
              <w:t xml:space="preserve"> Le comunicazioni tra imprese ed Agenzia avviene </w:t>
            </w:r>
            <w:r>
              <w:t xml:space="preserve">esclusivamente a mezzo PEC, all’indirizzo </w:t>
            </w:r>
            <w:hyperlink r:id="rId5" w:history="1">
              <w:r w:rsidRPr="000C5DC3">
                <w:rPr>
                  <w:rStyle w:val="Collegamentoipertestuale"/>
                </w:rPr>
                <w:t>brevettiplus@pec.invitalia.it</w:t>
              </w:r>
            </w:hyperlink>
            <w:r>
              <w:t>.</w:t>
            </w:r>
          </w:p>
          <w:p w:rsidR="00F846B8" w:rsidRPr="00F96D67" w:rsidRDefault="00F846B8" w:rsidP="00F846B8">
            <w:pPr>
              <w:spacing w:after="0" w:line="240" w:lineRule="auto"/>
              <w:jc w:val="both"/>
            </w:pPr>
          </w:p>
        </w:tc>
      </w:tr>
      <w:tr w:rsidR="00F96D67" w:rsidRPr="00F96D67" w:rsidTr="00F96D67">
        <w:trPr>
          <w:trHeight w:val="600"/>
        </w:trPr>
        <w:tc>
          <w:tcPr>
            <w:tcW w:w="2709" w:type="dxa"/>
            <w:shd w:val="clear" w:color="000000" w:fill="auto"/>
            <w:vAlign w:val="center"/>
            <w:hideMark/>
          </w:tcPr>
          <w:p w:rsidR="00F96D67" w:rsidRDefault="00F96D67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Stato della misura (attiva fino a…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/</w:t>
            </w: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inattiva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/ da rifinanziare/</w:t>
            </w:r>
            <w:r w:rsidRPr="00F96D67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ecc)</w:t>
            </w:r>
          </w:p>
          <w:p w:rsidR="00735C65" w:rsidRPr="00F96D67" w:rsidRDefault="00735C65" w:rsidP="00F96D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  <w:shd w:val="clear" w:color="000000" w:fill="auto"/>
          </w:tcPr>
          <w:p w:rsidR="006A6559" w:rsidRDefault="006A6559" w:rsidP="00F42B1B">
            <w:pPr>
              <w:spacing w:after="0" w:line="240" w:lineRule="auto"/>
              <w:jc w:val="both"/>
            </w:pPr>
            <w:r>
              <w:t>Lo sportello per la presentazione delle domande apre il giorno 30 gennaio 2020 alle ore 12:00; da quel momento sarà possibile presentare domande di accesso alle agevolazioni.</w:t>
            </w:r>
          </w:p>
          <w:p w:rsidR="00F846B8" w:rsidRDefault="00F42B1B" w:rsidP="006A6559">
            <w:pPr>
              <w:spacing w:after="0" w:line="240" w:lineRule="auto"/>
              <w:jc w:val="both"/>
            </w:pPr>
            <w:r>
              <w:t>INVITALIA</w:t>
            </w:r>
            <w:r w:rsidR="006A6559">
              <w:t xml:space="preserve">, inoltre, </w:t>
            </w:r>
            <w:r>
              <w:t xml:space="preserve">sta procedendo con </w:t>
            </w:r>
            <w:r w:rsidR="00F846B8">
              <w:t xml:space="preserve">la fase di </w:t>
            </w:r>
            <w:r w:rsidR="00C61D95">
              <w:t>attuazione di tutte le</w:t>
            </w:r>
            <w:r w:rsidR="00F846B8">
              <w:t xml:space="preserve"> domande ammesse alle agevolazioni</w:t>
            </w:r>
            <w:r w:rsidR="006A6559">
              <w:t xml:space="preserve"> delle precedenti edizioni del bando Brevetti+.</w:t>
            </w:r>
          </w:p>
          <w:p w:rsidR="00DB24BE" w:rsidRPr="00F96D67" w:rsidRDefault="00DB24BE" w:rsidP="006A6559">
            <w:pPr>
              <w:spacing w:after="0" w:line="240" w:lineRule="auto"/>
              <w:jc w:val="both"/>
            </w:pPr>
          </w:p>
        </w:tc>
      </w:tr>
    </w:tbl>
    <w:p w:rsidR="00077030" w:rsidRDefault="00077030" w:rsidP="00F96D67">
      <w:pPr>
        <w:jc w:val="both"/>
      </w:pPr>
    </w:p>
    <w:sectPr w:rsidR="00077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7"/>
    <w:rsid w:val="00077030"/>
    <w:rsid w:val="000A55DC"/>
    <w:rsid w:val="00100E94"/>
    <w:rsid w:val="001C37E6"/>
    <w:rsid w:val="00507D42"/>
    <w:rsid w:val="005A5635"/>
    <w:rsid w:val="006A6559"/>
    <w:rsid w:val="006F0939"/>
    <w:rsid w:val="00735C65"/>
    <w:rsid w:val="00757D6D"/>
    <w:rsid w:val="00A1691F"/>
    <w:rsid w:val="00B32681"/>
    <w:rsid w:val="00BF796B"/>
    <w:rsid w:val="00C61D95"/>
    <w:rsid w:val="00DB24BE"/>
    <w:rsid w:val="00F32158"/>
    <w:rsid w:val="00F42B1B"/>
    <w:rsid w:val="00F846B8"/>
    <w:rsid w:val="00F96D67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6C843-414F-4274-909E-77ABDB8A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vettiplus@pec.invitalia.it" TargetMode="External"/><Relationship Id="rId4" Type="http://schemas.openxmlformats.org/officeDocument/2006/relationships/hyperlink" Target="http://www.inv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Lecce</dc:creator>
  <cp:lastModifiedBy>Utente</cp:lastModifiedBy>
  <cp:revision>2</cp:revision>
  <dcterms:created xsi:type="dcterms:W3CDTF">2020-01-28T08:10:00Z</dcterms:created>
  <dcterms:modified xsi:type="dcterms:W3CDTF">2020-01-28T08:10:00Z</dcterms:modified>
</cp:coreProperties>
</file>